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桂林市中医医院部分水电工及120急救车司机社会化外包服务采购项目基本情况及初步采购需求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一、项目基本信息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项目名称</w:t>
      </w:r>
    </w:p>
    <w:p>
      <w:pPr>
        <w:keepNext w:val="0"/>
        <w:keepLines w:val="0"/>
        <w:widowControl/>
        <w:suppressLineNumbers w:val="0"/>
        <w:autoSpaceDE w:val="0"/>
        <w:autoSpaceDN/>
        <w:spacing w:line="520" w:lineRule="atLeast"/>
        <w:ind w:left="0" w:firstLine="668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桂林市中医医院部分水电工及120急救车司机社会化外包服务采购项目</w:t>
      </w: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项目采购需求</w:t>
      </w:r>
    </w:p>
    <w:p>
      <w:pPr>
        <w:pStyle w:val="1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根据医院工作需要为医院提供水电工及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120急救车司机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外包服务、调整派遣水电工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120急救车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司机的数量，第一批派遣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9名水电工（要求至少7名水电工为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高压电工操作证人员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）及2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120急救车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司机;所派遣的水电工及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120急救车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司机具体要求为：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1.水电工：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年龄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周岁及以下，中专及以上学历，身体健康，服从工作安排，能胜任医院水电工岗位工作及24小时轮流值班，持有特种设备操作证（低压电工）证书，男性优先，其中高压电工操作证人员应持有高压电工操作证及低压电工操作证；</w:t>
      </w:r>
      <w:bookmarkStart w:id="0" w:name="_GoBack"/>
      <w:bookmarkEnd w:id="0"/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2.120急救车司机：40周岁及以下，中专或高中及以上学历，身体健康，能胜任120急救司机岗位工作，持有A1或A2驾驶证2年及以上，或者持有B1驾驶证5年以上，未发生过重大交通事故，近3年无严重违章，无醉驾/毒驾记录，无影响驾驶安全的疾病及不良嗜好，退伍军人及有相关工作经验者优先。</w:t>
      </w:r>
    </w:p>
    <w:p>
      <w:pPr>
        <w:pStyle w:val="1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如所提供的水电工或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120急救车司机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无法胜任岗位工作或违反相关规章制度或医院考核不合格等，按照医院要求随时调换人员。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（三）外包服务费实行包干制，包含所派遣外包人员的工资、五险一金、法定及节假日加班和替班、平日加班、夜班补助、福利费、培训费、管理费、服装费、体检费、食宿费等，医院不再另行支付其他费用。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三、资质要求</w:t>
      </w:r>
    </w:p>
    <w:p>
      <w:pPr>
        <w:keepNext w:val="0"/>
        <w:keepLines w:val="0"/>
        <w:widowControl/>
        <w:suppressLineNumbers w:val="0"/>
        <w:autoSpaceDE w:val="0"/>
        <w:autoSpaceDN/>
        <w:spacing w:line="520" w:lineRule="atLeast"/>
        <w:ind w:left="0" w:firstLine="668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符合《中华人民共和国政府采购法》第22条之规定；遵守《中华人民共和国招投标法》、《中华人民共和国政府采购法》、《中华人民共和国民法典》等相关法律法规；依法在工商行政管理部门登记注册、具有法人资格及相关项目经营范围的单位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8" w:firstLineChars="200"/>
        <w:rPr>
          <w:rFonts w:hint="eastAsia" w:ascii="楷体" w:hAnsi="楷体" w:eastAsia="楷体" w:cs="楷体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spacing w:val="7"/>
          <w:sz w:val="32"/>
          <w:szCs w:val="32"/>
          <w:lang w:eastAsia="zh-CN"/>
        </w:rPr>
        <w:t>信誉要求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8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拒绝列入政府取消投标资格记录期间的企业或个人投标；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8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8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3.单位负责人为同一人或者存在直接控股、管理关系的不同供应商，不得同时参加本采购项目（或采购包）议价（响应）。本项目不接受联合体参与议价，不得转包、分包、外包。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8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</w:p>
    <w:p>
      <w:pPr>
        <w:pStyle w:val="12"/>
        <w:numPr>
          <w:ilvl w:val="0"/>
          <w:numId w:val="0"/>
        </w:numPr>
        <w:ind w:left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NumberOnly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7891F"/>
    <w:multiLevelType w:val="singleLevel"/>
    <w:tmpl w:val="AB27891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E0ADB93"/>
    <w:multiLevelType w:val="singleLevel"/>
    <w:tmpl w:val="0E0ADB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59259E"/>
    <w:rsid w:val="006E2184"/>
    <w:rsid w:val="00B433D4"/>
    <w:rsid w:val="00D16B98"/>
    <w:rsid w:val="00F075A7"/>
    <w:rsid w:val="0125516B"/>
    <w:rsid w:val="01536DAE"/>
    <w:rsid w:val="01AD6ED3"/>
    <w:rsid w:val="01E97076"/>
    <w:rsid w:val="01F1233B"/>
    <w:rsid w:val="01FE376F"/>
    <w:rsid w:val="02426AD6"/>
    <w:rsid w:val="026222A2"/>
    <w:rsid w:val="0277328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520BC6"/>
    <w:rsid w:val="066C1628"/>
    <w:rsid w:val="06980B94"/>
    <w:rsid w:val="06AC1D17"/>
    <w:rsid w:val="073D7CB8"/>
    <w:rsid w:val="07620C8A"/>
    <w:rsid w:val="07AB18FC"/>
    <w:rsid w:val="07E32A7B"/>
    <w:rsid w:val="07E70B7C"/>
    <w:rsid w:val="07F76013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6C4E6C"/>
    <w:rsid w:val="0D6E20B8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A96EDA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EA0530"/>
    <w:rsid w:val="16F034D9"/>
    <w:rsid w:val="16F15808"/>
    <w:rsid w:val="16F35F6F"/>
    <w:rsid w:val="171A096A"/>
    <w:rsid w:val="17406DCB"/>
    <w:rsid w:val="175C0148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D2148BC"/>
    <w:rsid w:val="2D3122EF"/>
    <w:rsid w:val="2D326809"/>
    <w:rsid w:val="2D4340AD"/>
    <w:rsid w:val="2D5A4E23"/>
    <w:rsid w:val="2D5C4FD5"/>
    <w:rsid w:val="2D660CF5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E33B1"/>
    <w:rsid w:val="3221747B"/>
    <w:rsid w:val="324015D6"/>
    <w:rsid w:val="32437E48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B7169D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79754F"/>
    <w:rsid w:val="3F832B4A"/>
    <w:rsid w:val="3F8C1DDC"/>
    <w:rsid w:val="3F974627"/>
    <w:rsid w:val="3F9B66B4"/>
    <w:rsid w:val="400B7ED1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2E5A60"/>
    <w:rsid w:val="424B634E"/>
    <w:rsid w:val="4255391B"/>
    <w:rsid w:val="425C28F6"/>
    <w:rsid w:val="42B93EB6"/>
    <w:rsid w:val="42D44D4F"/>
    <w:rsid w:val="42DD2708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1618D8"/>
    <w:rsid w:val="4C386F54"/>
    <w:rsid w:val="4C702678"/>
    <w:rsid w:val="4CC14526"/>
    <w:rsid w:val="4D1258F6"/>
    <w:rsid w:val="4D967E49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3F16AB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4F07BFF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775E6"/>
    <w:rsid w:val="61B14C87"/>
    <w:rsid w:val="61B25741"/>
    <w:rsid w:val="61CF559D"/>
    <w:rsid w:val="61E671FB"/>
    <w:rsid w:val="62676CFA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832C68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3F751C6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480E49"/>
    <w:rsid w:val="76541A4B"/>
    <w:rsid w:val="7666736C"/>
    <w:rsid w:val="766905BB"/>
    <w:rsid w:val="766E0C7A"/>
    <w:rsid w:val="76703024"/>
    <w:rsid w:val="767442F0"/>
    <w:rsid w:val="76834563"/>
    <w:rsid w:val="769A3A61"/>
    <w:rsid w:val="76C21B0F"/>
    <w:rsid w:val="76ED2945"/>
    <w:rsid w:val="770F7213"/>
    <w:rsid w:val="774C41E3"/>
    <w:rsid w:val="775C55A6"/>
    <w:rsid w:val="77864EF4"/>
    <w:rsid w:val="779307D4"/>
    <w:rsid w:val="77990CCF"/>
    <w:rsid w:val="77A11564"/>
    <w:rsid w:val="77C03FAF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B264ED"/>
    <w:rsid w:val="79D40B50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3">
    <w:name w:val="Body Text Indent"/>
    <w:basedOn w:val="1"/>
    <w:next w:val="1"/>
    <w:qFormat/>
    <w:uiPriority w:val="0"/>
    <w:pPr>
      <w:widowControl w:val="0"/>
      <w:spacing w:after="120"/>
      <w:ind w:left="420"/>
      <w:jc w:val="both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6">
    <w:name w:val="Body Text"/>
    <w:basedOn w:val="1"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7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99"/>
    <w:rPr>
      <w:b/>
    </w:rPr>
  </w:style>
  <w:style w:type="paragraph" w:customStyle="1" w:styleId="1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1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6">
    <w:name w:val="font7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1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8">
    <w:name w:val="font4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9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0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23">
    <w:name w:val="List Paragraph"/>
    <w:basedOn w:val="1"/>
    <w:qFormat/>
    <w:uiPriority w:val="1"/>
    <w:pPr>
      <w:ind w:left="218" w:firstLine="424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3</Pages>
  <Words>757</Words>
  <Characters>818</Characters>
  <Lines>0</Lines>
  <Paragraphs>0</Paragraphs>
  <TotalTime>0</TotalTime>
  <ScaleCrop>false</ScaleCrop>
  <LinksUpToDate>false</LinksUpToDate>
  <CharactersWithSpaces>818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宵宵</cp:lastModifiedBy>
  <dcterms:modified xsi:type="dcterms:W3CDTF">2025-11-14T10:41:41Z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eyJoZGlkIjoiMGZjN2RkZjg0OTNiMTkwYWNmNDcyOGZlZDlkMjIyOTciLCJ1c2VySWQiOiI0NzAyNTIxODEifQ==</vt:lpwstr>
  </property>
</Properties>
</file>