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7F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整机要求</w:t>
      </w:r>
    </w:p>
    <w:p w14:paraId="46903A5C">
      <w:pPr>
        <w:numPr>
          <w:ilvl w:val="1"/>
          <w:numId w:val="2"/>
        </w:num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10.1英寸彩色液晶触摸屏，屏幕采用最新电容屏非电阻屏，分辨率达1280</w:t>
      </w:r>
      <w:r>
        <w:rPr>
          <w:rFonts w:hint="eastAsia"/>
          <w:lang w:val="en-US" w:eastAsia="zh-CN"/>
        </w:rPr>
        <w:t>*</w:t>
      </w:r>
      <w:r>
        <w:rPr>
          <w:rFonts w:hint="eastAsia" w:eastAsiaTheme="minorEastAsia"/>
          <w:lang w:eastAsia="zh-CN"/>
        </w:rPr>
        <w:t>800像素或更高，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6通道波形显示，一体化便携监护仪，整机无风扇设计，配置提手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方便移动。</w:t>
      </w:r>
    </w:p>
    <w:p w14:paraId="4CF662B5">
      <w:pPr>
        <w:numPr>
          <w:ilvl w:val="1"/>
          <w:numId w:val="2"/>
        </w:numPr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显示屏可支持亮度自动调节功能，屏幕倾斜10~15</w:t>
      </w:r>
      <w:bookmarkStart w:id="0" w:name="_GoBack"/>
      <w:bookmarkEnd w:id="0"/>
      <w:r>
        <w:rPr>
          <w:rFonts w:hint="eastAsia" w:eastAsiaTheme="minorEastAsia"/>
          <w:lang w:eastAsia="zh-CN"/>
        </w:rPr>
        <w:t>度设计，符合人机工程学，便于临床团队观察和操作。</w:t>
      </w:r>
    </w:p>
    <w:p w14:paraId="77215850">
      <w:pPr>
        <w:numPr>
          <w:ilvl w:val="1"/>
          <w:numId w:val="2"/>
        </w:numPr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可支持遥控器无线远程操作监护仪。</w:t>
      </w:r>
    </w:p>
    <w:p w14:paraId="56CDCF5F">
      <w:pPr>
        <w:numPr>
          <w:ilvl w:val="1"/>
          <w:numId w:val="2"/>
        </w:numPr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内置高性能锂电池，工作时间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6小时，插槽式设计，无需螺丝刀工具支持快速拆卸和安装。</w:t>
      </w:r>
    </w:p>
    <w:p w14:paraId="4F505F0C">
      <w:pPr>
        <w:numPr>
          <w:ilvl w:val="1"/>
          <w:numId w:val="2"/>
        </w:numPr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安全规格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ECG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TEMP，IBP，SpO2，NIBP监测参数抗电击程度为防除颤CF型。</w:t>
      </w:r>
    </w:p>
    <w:p w14:paraId="4605B72F"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1.6、监护仪设计使用年限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10年</w:t>
      </w:r>
      <w:r>
        <w:rPr>
          <w:rFonts w:hint="eastAsia"/>
          <w:lang w:eastAsia="zh-CN"/>
        </w:rPr>
        <w:t>。</w:t>
      </w:r>
    </w:p>
    <w:p w14:paraId="372658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1.7、监护仪清洁维护支持的清洁剂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49种。</w:t>
      </w:r>
    </w:p>
    <w:p w14:paraId="58FEED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1.8、监护仪主机工作大气压环境范围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57.0~107.4kPa，监护仪主机工作温度环境范围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0~40</w:t>
      </w:r>
      <w:r>
        <w:rPr>
          <w:rFonts w:hint="eastAsia"/>
          <w:lang w:val="en-US" w:eastAsia="zh-CN"/>
        </w:rPr>
        <w:t>℃</w:t>
      </w:r>
      <w:r>
        <w:rPr>
          <w:rFonts w:hint="eastAsia" w:eastAsiaTheme="minorEastAsia"/>
          <w:lang w:eastAsia="zh-CN"/>
        </w:rPr>
        <w:t>，监护仪主机工作湿度环境范围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15~95%。</w:t>
      </w:r>
    </w:p>
    <w:p w14:paraId="575D5C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1.9、防水等级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IPX2</w:t>
      </w:r>
    </w:p>
    <w:p w14:paraId="550E9F3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.10、整机抗跌落设计通过0.75米6面跌落测试。</w:t>
      </w:r>
    </w:p>
    <w:p w14:paraId="4DAC31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监测参数</w:t>
      </w:r>
      <w:r>
        <w:rPr>
          <w:rFonts w:hint="eastAsia"/>
          <w:lang w:eastAsia="zh-CN"/>
        </w:rPr>
        <w:t>：</w:t>
      </w:r>
    </w:p>
    <w:p w14:paraId="5F4BD9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2.1、配置3/5导心电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呼吸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无创血压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血氧饱和度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脉搏和双通道体温参数监测</w:t>
      </w:r>
    </w:p>
    <w:p w14:paraId="7257B0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2.2、心电监护支持心率，ST段测量，心律失常分析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QT/QTc连续实时测量和对应报警功能，心电算法通过AHA/MIT-BIH数据库验证，心电波形扫描速度支持6.25mm/s、12.5 mm/s、25mm/s和50mm/s，提供窗口支持心脏下壁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侧壁和前壁对应多个ST片段的同屏实时显示，提供参考片段和实时片段的对比查看。</w:t>
      </w:r>
    </w:p>
    <w:p w14:paraId="7FAB9E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2.3、支持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29种心律失常分析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包括房颤分析</w:t>
      </w:r>
    </w:p>
    <w:p w14:paraId="0DAAA7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2.4、QT和QTc实时监测参数测量范围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200~800ms。</w:t>
      </w:r>
    </w:p>
    <w:p w14:paraId="496321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2.5、支持升级提供过去24小时心电概览报告查看与打印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包括心率统计结果，心律失常统计结果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ST统计和QT/QTc统计结果。</w:t>
      </w:r>
    </w:p>
    <w:p w14:paraId="5E3EDD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2.6、提供Sp02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PR和PI参数的实时监测，适用于成人，小儿和新生儿。</w:t>
      </w:r>
    </w:p>
    <w:p w14:paraId="3229F6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2.7、支持指套式血氧探头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IPX7防水等级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支持液体浸泡消毒和清洁</w:t>
      </w:r>
    </w:p>
    <w:p w14:paraId="2B680B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2.8、配置无创血压测量，适用于成人，小儿和新生儿，提供手动，自动，连续和序列、整点5种测量模式，并提供动态血压分析，可以直观地了解病人在24小时内的血压变化和分布情况，满足临床应用，无创血压成人测量范围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收缩压25~290mmHg，舒张压10~250mmHg，平均压15~260mmHg。</w:t>
      </w:r>
    </w:p>
    <w:p w14:paraId="5FB4D2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2.14、提供辅助静脉穿刺功能。</w:t>
      </w:r>
    </w:p>
    <w:p w14:paraId="6BB658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2.15、提供双通道体温和温差参数的监测，并可根据需要更改体温通道标名。</w:t>
      </w:r>
    </w:p>
    <w:p w14:paraId="001BD4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2.16、心电波形基线恢复时间&lt;5秒，呼吸波形、无创血压波形、血氧饱和度波形除颤恢复时间</w:t>
      </w:r>
      <w:r>
        <w:rPr>
          <w:rFonts w:hint="eastAsia"/>
          <w:lang w:val="en-US" w:eastAsia="zh-CN"/>
        </w:rPr>
        <w:t>≤</w:t>
      </w:r>
      <w:r>
        <w:rPr>
          <w:rFonts w:hint="eastAsia" w:eastAsiaTheme="minorEastAsia"/>
          <w:lang w:eastAsia="zh-CN"/>
        </w:rPr>
        <w:t>15秒</w:t>
      </w:r>
    </w:p>
    <w:p w14:paraId="6DCC39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2.17、可升级旁流呼吸末二氧化碳，监测采样可选择120ml/min</w:t>
      </w:r>
      <w:r>
        <w:rPr>
          <w:rFonts w:hint="eastAsia"/>
          <w:lang w:eastAsia="zh-CN"/>
        </w:rPr>
        <w:t>；</w:t>
      </w:r>
      <w:r>
        <w:rPr>
          <w:rFonts w:hint="eastAsia" w:eastAsiaTheme="minorEastAsia"/>
          <w:lang w:eastAsia="zh-CN"/>
        </w:rPr>
        <w:t>90ml/min</w:t>
      </w:r>
      <w:r>
        <w:rPr>
          <w:rFonts w:hint="eastAsia"/>
          <w:lang w:eastAsia="zh-CN"/>
        </w:rPr>
        <w:t>；</w:t>
      </w:r>
      <w:r>
        <w:rPr>
          <w:rFonts w:hint="eastAsia" w:eastAsiaTheme="minorEastAsia"/>
          <w:lang w:eastAsia="zh-CN"/>
        </w:rPr>
        <w:t>70ml/min三种速率。</w:t>
      </w:r>
    </w:p>
    <w:p w14:paraId="51D7DB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系统功能</w:t>
      </w:r>
      <w:r>
        <w:rPr>
          <w:rFonts w:hint="eastAsia"/>
          <w:lang w:eastAsia="zh-CN"/>
        </w:rPr>
        <w:t>：</w:t>
      </w:r>
    </w:p>
    <w:p w14:paraId="5D2D92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3.1、支持所有监测参数报警限一键自动设置功能，满足医护团队快速管理患者报警需求，产品用户手册提供报警限自动设置规则</w:t>
      </w:r>
    </w:p>
    <w:p w14:paraId="738137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3.2、支持肾功能计算功能。</w:t>
      </w:r>
    </w:p>
    <w:p w14:paraId="69ACB6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3.3、具有图形化技术报警指示功能，帮助医护团队快速识别报警来源。</w:t>
      </w:r>
    </w:p>
    <w:p w14:paraId="040360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3.4、支持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120小时趋势图和趋势表回顾，支持选择不同趋势组回顾</w:t>
      </w:r>
    </w:p>
    <w:p w14:paraId="0C2485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3.5、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1000条事件回顾。每条报警事件至少能够存储32秒三道相关波形，以及报警触发时所有测量参数值</w:t>
      </w:r>
    </w:p>
    <w:p w14:paraId="19D5BD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3.6、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1000组NIBP测量结果</w:t>
      </w:r>
    </w:p>
    <w:p w14:paraId="505B61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3.7、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120小时(分辨率1分钟)ST模板存储与回顾</w:t>
      </w:r>
    </w:p>
    <w:p w14:paraId="35920E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3.8、支持48小时全息波形的存储与回顾功能</w:t>
      </w:r>
    </w:p>
    <w:p w14:paraId="7CD052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3.9、支持监护仪历史病人数据的存储和回顾，并支持通过USB接口将历史病人数据导出到U盘。</w:t>
      </w:r>
    </w:p>
    <w:p w14:paraId="4CA7A4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3.10、支持RJ45接口进行有线网络通信，和除颤监护仪一起联网通信到中心监护系统。</w:t>
      </w:r>
    </w:p>
    <w:p w14:paraId="07B262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3.11、支持监护仪进入夜间模式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隐私模式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演示模式和待机模式。</w:t>
      </w:r>
    </w:p>
    <w:p w14:paraId="3D290D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3.12、可升级配置临床评分系统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如MEWS(改良早期预警评分)、NEWS(英国早期预警评分)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可支持定时自动EWS评分功能</w:t>
      </w:r>
    </w:p>
    <w:p w14:paraId="4ED0E0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3.13、呼吸氧合界面可显示呼吸暂停、心动过缓、低血氧饱和度事件提示。</w:t>
      </w:r>
    </w:p>
    <w:p w14:paraId="2FCBA4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3.14、提供心肌缺血评估工具，可以快速查看ST值的变化</w:t>
      </w:r>
    </w:p>
    <w:p w14:paraId="352735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3.15、提供计时器功能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界面区提供设置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4个计时器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每个计时器支持独立设置和计时功能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计时方向包括正计时和倒计时两种选择。</w:t>
      </w:r>
    </w:p>
    <w:p w14:paraId="03F268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3.16、心电支持</w:t>
      </w:r>
      <w:r>
        <w:rPr>
          <w:rFonts w:hint="eastAsia"/>
          <w:lang w:val="en-US" w:eastAsia="zh-CN"/>
        </w:rPr>
        <w:t>≥</w:t>
      </w:r>
      <w:r>
        <w:rPr>
          <w:rFonts w:hint="eastAsia" w:eastAsiaTheme="minorEastAsia"/>
          <w:lang w:eastAsia="zh-CN"/>
        </w:rPr>
        <w:t>3个分析导联实时动态同步分析，并非多个导联波形同屏显示及12导联静息分析。</w:t>
      </w:r>
    </w:p>
    <w:p w14:paraId="0F38E7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3.17、支持格拉斯哥昏迷评分(GCS)功能。</w:t>
      </w:r>
    </w:p>
    <w:p w14:paraId="7CBB96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3.18、动态趋势界面可支持统计1-24小时心律失常报警、参数超限报警信息，并对超限报警区间的波形进行高亮显示，帮助医护人员快速识别异常趋势信息。</w:t>
      </w:r>
    </w:p>
    <w:p w14:paraId="798ECB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3.19、支持房颤概览显示内容包括但不限于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房颤心率分布、每小时的房颤负荷、生命体征参数趋势图、心搏标志开关</w:t>
      </w:r>
    </w:p>
    <w:p w14:paraId="78EA74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3.17、信息互连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支持有线和无线(内置WiFi模块)方式直接与同品牌中央监护系统互联，把监测信息参数和波形实时显示到中央监护系统上，满足科室信息化的需求。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8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0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1">
    <w:nsid w:val="56BECB03"/>
    <w:multiLevelType w:val="multilevel"/>
    <w:tmpl w:val="56BECB03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72AEC"/>
    <w:rsid w:val="06426774"/>
    <w:rsid w:val="127C6797"/>
    <w:rsid w:val="131169A9"/>
    <w:rsid w:val="1A497C7A"/>
    <w:rsid w:val="1B0B7639"/>
    <w:rsid w:val="3C7544A7"/>
    <w:rsid w:val="4F271630"/>
    <w:rsid w:val="552748F2"/>
    <w:rsid w:val="560E70A6"/>
    <w:rsid w:val="5E9F11E3"/>
    <w:rsid w:val="6A033FAD"/>
    <w:rsid w:val="6E0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8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9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0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1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7">
    <w:name w:val="Default Paragraph Font"/>
    <w:semiHidden/>
    <w:qFormat/>
    <w:uiPriority w:val="0"/>
  </w:style>
  <w:style w:type="table" w:default="1" w:styleId="2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3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5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6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0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1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2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3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4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5">
    <w:name w:val="annotation subject"/>
    <w:basedOn w:val="13"/>
    <w:next w:val="13"/>
    <w:qFormat/>
    <w:uiPriority w:val="0"/>
    <w:rPr>
      <w:b/>
      <w:bCs/>
    </w:rPr>
  </w:style>
  <w:style w:type="character" w:styleId="28">
    <w:name w:val="Strong"/>
    <w:basedOn w:val="27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29">
    <w:name w:val="endnote reference"/>
    <w:basedOn w:val="27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FollowedHyperlink"/>
    <w:basedOn w:val="27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2">
    <w:name w:val="Emphasis"/>
    <w:basedOn w:val="27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3">
    <w:name w:val="Hyperlink"/>
    <w:basedOn w:val="27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4">
    <w:name w:val="annotation reference"/>
    <w:basedOn w:val="27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otnote reference"/>
    <w:basedOn w:val="27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36">
    <w:name w:val="文档说明标题"/>
    <w:basedOn w:val="1"/>
    <w:next w:val="1"/>
    <w:qFormat/>
    <w:uiPriority w:val="0"/>
    <w:pPr>
      <w:spacing w:after="100" w:afterLines="100" w:line="240" w:lineRule="auto"/>
      <w:ind w:firstLine="0" w:firstLineChars="0"/>
      <w:jc w:val="center"/>
      <w:outlineLvl w:val="9"/>
    </w:pPr>
    <w:rPr>
      <w:rFonts w:ascii="微软雅黑" w:hAnsi="微软雅黑"/>
      <w:b/>
      <w:bCs/>
      <w:sz w:val="48"/>
      <w:szCs w:val="48"/>
      <w:lang w:eastAsia="zh-Hans"/>
    </w:rPr>
  </w:style>
  <w:style w:type="paragraph" w:customStyle="1" w:styleId="37">
    <w:name w:val="附录标题"/>
    <w:next w:val="7"/>
    <w:qFormat/>
    <w:uiPriority w:val="0"/>
    <w:pPr>
      <w:tabs>
        <w:tab w:val="left" w:pos="0"/>
      </w:tabs>
      <w:bidi w:val="0"/>
      <w:adjustRightInd w:val="0"/>
      <w:snapToGrid w:val="0"/>
      <w:spacing w:after="100" w:afterLines="100" w:line="240" w:lineRule="auto"/>
      <w:jc w:val="center"/>
    </w:pPr>
    <w:rPr>
      <w:rFonts w:ascii="微软雅黑" w:hAnsi="微软雅黑" w:eastAsia="微软雅黑" w:cstheme="minorBidi"/>
      <w:b/>
      <w:bCs/>
      <w:snapToGrid/>
      <w:kern w:val="28"/>
      <w:sz w:val="44"/>
      <w:szCs w:val="44"/>
      <w:lang w:val="en-US" w:eastAsia="zh-CN" w:bidi="ar-SA"/>
    </w:rPr>
  </w:style>
  <w:style w:type="paragraph" w:customStyle="1" w:styleId="38">
    <w:name w:val="章标题"/>
    <w:basedOn w:val="1"/>
    <w:next w:val="1"/>
    <w:qFormat/>
    <w:uiPriority w:val="0"/>
    <w:pPr>
      <w:spacing w:beforeLines="0" w:after="100" w:afterLines="100" w:line="240" w:lineRule="auto"/>
      <w:jc w:val="center"/>
      <w:outlineLvl w:val="0"/>
    </w:pPr>
    <w:rPr>
      <w:rFonts w:hint="eastAsia" w:ascii="微软雅黑" w:hAnsi="微软雅黑"/>
      <w:b/>
      <w:bCs/>
      <w:kern w:val="28"/>
      <w:sz w:val="44"/>
      <w:szCs w:val="44"/>
    </w:rPr>
  </w:style>
  <w:style w:type="paragraph" w:customStyle="1" w:styleId="39">
    <w:name w:val="节标题"/>
    <w:basedOn w:val="1"/>
    <w:next w:val="1"/>
    <w:qFormat/>
    <w:uiPriority w:val="0"/>
    <w:pPr>
      <w:spacing w:beforeLines="0" w:after="100" w:afterLines="100" w:line="240" w:lineRule="auto"/>
      <w:jc w:val="center"/>
      <w:outlineLvl w:val="0"/>
    </w:pPr>
    <w:rPr>
      <w:rFonts w:hint="eastAsia" w:ascii="微软雅黑" w:hAnsi="微软雅黑"/>
      <w:b/>
      <w:bCs/>
      <w:kern w:val="28"/>
      <w:sz w:val="36"/>
      <w:szCs w:val="36"/>
    </w:rPr>
  </w:style>
  <w:style w:type="character" w:customStyle="1" w:styleId="40">
    <w:name w:val="摘要"/>
    <w:basedOn w:val="27"/>
    <w:qFormat/>
    <w:uiPriority w:val="0"/>
    <w:rPr>
      <w:rFonts w:hint="eastAsia" w:ascii="Arial" w:hAnsi="Arial"/>
      <w:b/>
      <w:lang w:val="en-US" w:eastAsia="zh-CN"/>
    </w:rPr>
  </w:style>
  <w:style w:type="character" w:customStyle="1" w:styleId="41">
    <w:name w:val="关键词"/>
    <w:basedOn w:val="27"/>
    <w:qFormat/>
    <w:uiPriority w:val="0"/>
    <w:rPr>
      <w:rFonts w:hint="eastAsia" w:ascii="Arial" w:hAnsi="Arial"/>
      <w:b/>
      <w:lang w:val="en-US" w:eastAsia="zh-CN"/>
    </w:rPr>
  </w:style>
  <w:style w:type="paragraph" w:customStyle="1" w:styleId="42">
    <w:name w:val="题注1"/>
    <w:basedOn w:val="1"/>
    <w:qFormat/>
    <w:uiPriority w:val="0"/>
    <w:pPr>
      <w:jc w:val="center"/>
    </w:pPr>
    <w:rPr>
      <w:rFonts w:hint="eastAsia" w:ascii="微软雅黑" w:hAnsi="微软雅黑"/>
      <w:sz w:val="20"/>
      <w:szCs w:val="20"/>
    </w:rPr>
  </w:style>
  <w:style w:type="paragraph" w:customStyle="1" w:styleId="43">
    <w:name w:val="主送对象"/>
    <w:next w:val="7"/>
    <w:qFormat/>
    <w:uiPriority w:val="0"/>
    <w:pPr>
      <w:bidi w:val="0"/>
      <w:adjustRightInd w:val="0"/>
      <w:snapToGrid w:val="0"/>
      <w:spacing w:line="288" w:lineRule="auto"/>
    </w:pPr>
    <w:rPr>
      <w:rFonts w:ascii="微软雅黑" w:hAnsi="微软雅黑" w:eastAsia="微软雅黑" w:cs="Times New Roman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4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="微软雅黑" w:hAnsi="微软雅黑" w:eastAsia="微软雅黑"/>
      <w:b/>
      <w:sz w:val="28"/>
      <w:szCs w:val="28"/>
    </w:rPr>
  </w:style>
  <w:style w:type="paragraph" w:customStyle="1" w:styleId="45">
    <w:name w:val="致谢标题"/>
    <w:qFormat/>
    <w:uiPriority w:val="0"/>
    <w:pPr>
      <w:bidi w:val="0"/>
      <w:adjustRightInd w:val="0"/>
      <w:snapToGrid w:val="0"/>
      <w:spacing w:beforeLines="0" w:after="100" w:afterLines="100" w:line="240" w:lineRule="auto"/>
      <w:jc w:val="center"/>
      <w:outlineLvl w:val="0"/>
    </w:pPr>
    <w:rPr>
      <w:rFonts w:ascii="微软雅黑" w:hAnsi="微软雅黑" w:eastAsia="微软雅黑" w:cstheme="minorBidi"/>
      <w:b/>
      <w:bCs/>
      <w:snapToGrid/>
      <w:kern w:val="28"/>
      <w:sz w:val="44"/>
      <w:szCs w:val="44"/>
      <w:lang w:val="en-US" w:eastAsia="zh-CN" w:bidi="ar-SA"/>
    </w:rPr>
  </w:style>
  <w:style w:type="paragraph" w:customStyle="1" w:styleId="46">
    <w:name w:val="声明标题"/>
    <w:next w:val="7"/>
    <w:qFormat/>
    <w:uiPriority w:val="0"/>
    <w:pPr>
      <w:bidi w:val="0"/>
      <w:adjustRightInd w:val="0"/>
      <w:snapToGrid w:val="0"/>
      <w:spacing w:after="100" w:afterLines="100"/>
      <w:jc w:val="center"/>
    </w:pPr>
    <w:rPr>
      <w:rFonts w:ascii="微软雅黑" w:hAnsi="微软雅黑" w:eastAsia="微软雅黑" w:cstheme="minorBidi"/>
      <w:b/>
      <w:bCs/>
      <w:snapToGrid/>
      <w:kern w:val="28"/>
      <w:sz w:val="44"/>
      <w:szCs w:val="44"/>
      <w:lang w:val="en-US" w:eastAsia="zh-CN" w:bidi="ar-SA"/>
    </w:rPr>
  </w:style>
  <w:style w:type="paragraph" w:customStyle="1" w:styleId="47">
    <w:name w:val="参考文献标题"/>
    <w:link w:val="48"/>
    <w:qFormat/>
    <w:uiPriority w:val="0"/>
    <w:pPr>
      <w:bidi w:val="0"/>
      <w:adjustRightInd w:val="0"/>
      <w:snapToGrid w:val="0"/>
      <w:spacing w:after="100" w:afterLines="100"/>
      <w:jc w:val="center"/>
    </w:pPr>
    <w:rPr>
      <w:rFonts w:ascii="微软雅黑" w:hAnsi="微软雅黑" w:eastAsia="微软雅黑" w:cstheme="minorBidi"/>
      <w:b/>
      <w:bCs/>
      <w:sz w:val="44"/>
      <w:szCs w:val="44"/>
      <w:lang w:val="en-US" w:eastAsia="zh-CN"/>
    </w:rPr>
  </w:style>
  <w:style w:type="character" w:customStyle="1" w:styleId="48">
    <w:name w:val="参考文献标题 Char"/>
    <w:link w:val="47"/>
    <w:qFormat/>
    <w:uiPriority w:val="0"/>
    <w:rPr>
      <w:rFonts w:ascii="微软雅黑" w:hAnsi="微软雅黑" w:eastAsia="微软雅黑" w:cstheme="minorBidi"/>
      <w:b/>
      <w:bCs/>
      <w:sz w:val="44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2025-12-29T10:53:43Z</dcterms:created>
  <dc:creator>Administrator</dc:creator>
  <cp:lastModifiedBy>舍＆得</cp:lastModifiedBy>
  <dcterms:modified xsi:type="dcterms:W3CDTF">2025-12-29T11:08:55Z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F75A412D9A4D4DDFBE86924140DE466B_12</vt:lpwstr>
  </property>
</Properties>
</file>