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9F83A">
      <w:pPr>
        <w:pStyle w:val="7"/>
        <w:snapToGrid w:val="0"/>
        <w:spacing w:before="120" w:after="120" w:line="320" w:lineRule="exact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bookmarkStart w:id="0" w:name="_Toc29652"/>
      <w:r>
        <w:rPr>
          <w:rFonts w:hint="eastAsia" w:ascii="Arial" w:hAnsi="Arial" w:cs="Arial"/>
          <w:b/>
          <w:bCs/>
          <w:sz w:val="36"/>
          <w:szCs w:val="36"/>
        </w:rPr>
        <w:t>医院</w:t>
      </w:r>
      <w:r>
        <w:rPr>
          <w:rFonts w:hint="eastAsia" w:ascii="Arial" w:hAnsi="Arial" w:cs="Arial"/>
          <w:b/>
          <w:bCs/>
          <w:sz w:val="36"/>
          <w:szCs w:val="36"/>
          <w:lang w:val="en-US" w:eastAsia="zh-CN"/>
        </w:rPr>
        <w:t>电信专线</w:t>
      </w:r>
      <w:r>
        <w:rPr>
          <w:rFonts w:hint="eastAsia" w:ascii="Arial" w:hAnsi="Arial" w:cs="Arial"/>
          <w:b/>
          <w:bCs/>
          <w:sz w:val="36"/>
          <w:szCs w:val="36"/>
        </w:rPr>
        <w:t>业务</w:t>
      </w:r>
      <w:r>
        <w:rPr>
          <w:rFonts w:hint="eastAsia" w:ascii="Arial" w:hAnsi="Arial" w:cs="Arial"/>
          <w:b/>
          <w:bCs/>
          <w:sz w:val="36"/>
          <w:szCs w:val="36"/>
          <w:lang w:val="en-US" w:eastAsia="zh-CN"/>
        </w:rPr>
        <w:t>市场调研</w:t>
      </w:r>
      <w:r>
        <w:rPr>
          <w:rFonts w:hint="eastAsia" w:ascii="Arial" w:hAnsi="Arial" w:cs="Arial"/>
          <w:b/>
          <w:bCs/>
          <w:sz w:val="36"/>
          <w:szCs w:val="36"/>
        </w:rPr>
        <w:t>需求</w:t>
      </w:r>
      <w:bookmarkEnd w:id="0"/>
      <w:r>
        <w:rPr>
          <w:rFonts w:hint="eastAsia" w:ascii="Arial" w:hAnsi="Arial" w:cs="Arial"/>
          <w:b/>
          <w:bCs/>
          <w:sz w:val="36"/>
          <w:szCs w:val="36"/>
        </w:rPr>
        <w:t>参数</w:t>
      </w:r>
      <w:bookmarkStart w:id="1" w:name="_GoBack"/>
      <w:bookmarkEnd w:id="1"/>
    </w:p>
    <w:p w14:paraId="2D8742F0">
      <w:pPr>
        <w:spacing w:before="163" w:line="410" w:lineRule="exact"/>
        <w:ind w:right="54"/>
        <w:jc w:val="left"/>
        <w:rPr>
          <w:rFonts w:ascii="仿宋" w:hAnsi="仿宋" w:eastAsia="仿宋" w:cs="宋体"/>
          <w:spacing w:val="8"/>
          <w:position w:val="15"/>
          <w:sz w:val="28"/>
          <w:szCs w:val="28"/>
        </w:rPr>
      </w:pPr>
    </w:p>
    <w:p w14:paraId="07FB6A11">
      <w:pPr>
        <w:numPr>
          <w:ilvl w:val="0"/>
          <w:numId w:val="1"/>
        </w:numPr>
        <w:spacing w:before="163" w:line="410" w:lineRule="exact"/>
        <w:ind w:right="54"/>
        <w:jc w:val="left"/>
        <w:rPr>
          <w:rFonts w:ascii="仿宋" w:hAnsi="仿宋" w:eastAsia="仿宋" w:cs="宋体"/>
          <w:b/>
          <w:bCs/>
          <w:spacing w:val="8"/>
          <w:position w:val="15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pacing w:val="8"/>
          <w:position w:val="15"/>
          <w:sz w:val="28"/>
          <w:szCs w:val="28"/>
          <w:lang w:val="en-US" w:eastAsia="zh-CN"/>
        </w:rPr>
        <w:t>业务</w:t>
      </w:r>
      <w:r>
        <w:rPr>
          <w:rFonts w:ascii="仿宋" w:hAnsi="仿宋" w:eastAsia="仿宋" w:cs="宋体"/>
          <w:b/>
          <w:bCs/>
          <w:spacing w:val="8"/>
          <w:position w:val="15"/>
          <w:sz w:val="28"/>
          <w:szCs w:val="28"/>
        </w:rPr>
        <w:t>要求</w:t>
      </w:r>
    </w:p>
    <w:p w14:paraId="1BED035A">
      <w:pPr>
        <w:pStyle w:val="17"/>
        <w:numPr>
          <w:numId w:val="0"/>
        </w:numPr>
        <w:spacing w:before="163" w:line="500" w:lineRule="exact"/>
        <w:ind w:right="57" w:rightChars="0" w:firstLine="592" w:firstLineChars="200"/>
        <w:jc w:val="left"/>
        <w:rPr>
          <w:rFonts w:hint="eastAsia" w:ascii="仿宋" w:hAnsi="仿宋" w:eastAsia="仿宋" w:cs="宋体"/>
          <w:spacing w:val="8"/>
          <w:position w:val="15"/>
          <w:sz w:val="28"/>
          <w:szCs w:val="28"/>
        </w:rPr>
      </w:pPr>
      <w:r>
        <w:rPr>
          <w:rFonts w:hint="eastAsia" w:ascii="仿宋" w:hAnsi="仿宋" w:eastAsia="仿宋" w:cs="宋体"/>
          <w:spacing w:val="8"/>
          <w:position w:val="15"/>
          <w:sz w:val="28"/>
          <w:szCs w:val="28"/>
        </w:rPr>
        <w:t>标的项A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</w:rPr>
        <w:t>为医院提供专线业务（数据裸纤）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</w:rPr>
        <w:t>条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val="en-US" w:eastAsia="zh-CN"/>
        </w:rPr>
        <w:t>作为主线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</w:rPr>
        <w:t>；</w:t>
      </w:r>
    </w:p>
    <w:p w14:paraId="39D61223">
      <w:pPr>
        <w:pStyle w:val="17"/>
        <w:numPr>
          <w:ilvl w:val="0"/>
          <w:numId w:val="0"/>
        </w:numPr>
        <w:spacing w:before="163" w:line="500" w:lineRule="exact"/>
        <w:ind w:right="57" w:rightChars="0" w:firstLine="592" w:firstLineChars="200"/>
        <w:jc w:val="left"/>
        <w:rPr>
          <w:rFonts w:ascii="仿宋" w:hAnsi="仿宋" w:eastAsia="仿宋" w:cs="宋体"/>
          <w:spacing w:val="8"/>
          <w:position w:val="15"/>
          <w:sz w:val="28"/>
          <w:szCs w:val="28"/>
        </w:rPr>
      </w:pPr>
      <w:r>
        <w:rPr>
          <w:rFonts w:hint="eastAsia" w:ascii="仿宋" w:hAnsi="仿宋" w:eastAsia="仿宋" w:cs="宋体"/>
          <w:spacing w:val="8"/>
          <w:position w:val="15"/>
          <w:sz w:val="28"/>
          <w:szCs w:val="28"/>
        </w:rPr>
        <w:t>标的项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val="en-US" w:eastAsia="zh-CN"/>
        </w:rPr>
        <w:t>B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</w:rPr>
        <w:t>为医院提供专线业务（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val="en-US" w:eastAsia="zh-CN"/>
        </w:rPr>
        <w:t>200M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</w:rPr>
        <w:t>）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</w:rPr>
        <w:t>条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val="en-US" w:eastAsia="zh-CN"/>
        </w:rPr>
        <w:t>作为备线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</w:rPr>
        <w:t>；</w:t>
      </w:r>
    </w:p>
    <w:p w14:paraId="06053CEF">
      <w:pPr>
        <w:pStyle w:val="17"/>
        <w:numPr>
          <w:numId w:val="0"/>
        </w:numPr>
        <w:spacing w:before="163" w:line="500" w:lineRule="exact"/>
        <w:ind w:right="57" w:rightChars="0" w:firstLine="592" w:firstLineChars="200"/>
        <w:jc w:val="left"/>
        <w:rPr>
          <w:rFonts w:hint="default" w:ascii="仿宋" w:hAnsi="仿宋" w:eastAsia="仿宋" w:cs="宋体"/>
          <w:spacing w:val="8"/>
          <w:position w:val="15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val="en-US" w:eastAsia="zh-CN"/>
        </w:rPr>
        <w:t>标的项C：为医院提供互联网专线业务（200M）1条，提供固定IP。</w:t>
      </w:r>
    </w:p>
    <w:p w14:paraId="1208929D">
      <w:pPr>
        <w:pStyle w:val="17"/>
        <w:numPr>
          <w:numId w:val="0"/>
        </w:numPr>
        <w:spacing w:before="163" w:line="500" w:lineRule="exact"/>
        <w:ind w:right="57" w:rightChars="0" w:firstLine="592" w:firstLineChars="200"/>
        <w:jc w:val="left"/>
        <w:rPr>
          <w:rFonts w:ascii="仿宋" w:hAnsi="仿宋" w:eastAsia="仿宋" w:cs="宋体"/>
          <w:b/>
          <w:bCs/>
          <w:spacing w:val="8"/>
          <w:position w:val="15"/>
          <w:sz w:val="28"/>
          <w:szCs w:val="28"/>
        </w:rPr>
      </w:pPr>
      <w:r>
        <w:rPr>
          <w:rFonts w:hint="eastAsia" w:ascii="仿宋" w:hAnsi="仿宋" w:eastAsia="仿宋" w:cs="宋体"/>
          <w:spacing w:val="8"/>
          <w:position w:val="15"/>
          <w:sz w:val="28"/>
          <w:szCs w:val="28"/>
        </w:rPr>
        <w:t>参与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val="en-US" w:eastAsia="zh-CN"/>
        </w:rPr>
        <w:t>市场调研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</w:rPr>
        <w:t>的供应商分别对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</w:rPr>
        <w:t>个标的项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val="en-US" w:eastAsia="zh-CN"/>
        </w:rPr>
        <w:t>提供参数及报价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</w:rPr>
        <w:t>。为维持业务稳定运行，实现主备线路业务互补。其中标的项A与标的项B，不能由同一家运营商承接。</w:t>
      </w:r>
    </w:p>
    <w:p w14:paraId="1091CE16">
      <w:pPr>
        <w:spacing w:before="163" w:line="410" w:lineRule="exact"/>
        <w:ind w:right="54"/>
        <w:jc w:val="left"/>
        <w:rPr>
          <w:rFonts w:ascii="仿宋" w:hAnsi="仿宋" w:eastAsia="仿宋" w:cs="宋体"/>
          <w:b/>
          <w:bCs/>
          <w:spacing w:val="8"/>
          <w:position w:val="15"/>
          <w:sz w:val="28"/>
          <w:szCs w:val="28"/>
        </w:rPr>
      </w:pPr>
      <w:r>
        <w:rPr>
          <w:rFonts w:ascii="仿宋" w:hAnsi="仿宋" w:eastAsia="仿宋" w:cs="宋体"/>
          <w:b/>
          <w:bCs/>
          <w:spacing w:val="8"/>
          <w:position w:val="15"/>
          <w:sz w:val="28"/>
          <w:szCs w:val="28"/>
        </w:rPr>
        <w:t>二、</w:t>
      </w:r>
      <w:r>
        <w:rPr>
          <w:rFonts w:hint="eastAsia" w:ascii="仿宋" w:hAnsi="仿宋" w:eastAsia="仿宋" w:cs="宋体"/>
          <w:b/>
          <w:bCs/>
          <w:spacing w:val="8"/>
          <w:position w:val="15"/>
          <w:sz w:val="28"/>
          <w:szCs w:val="28"/>
        </w:rPr>
        <w:t>参数需求</w:t>
      </w:r>
    </w:p>
    <w:tbl>
      <w:tblPr>
        <w:tblStyle w:val="11"/>
        <w:tblW w:w="94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50"/>
        <w:gridCol w:w="6435"/>
        <w:gridCol w:w="660"/>
        <w:gridCol w:w="645"/>
      </w:tblGrid>
      <w:tr w14:paraId="7D538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BA3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标项A</w:t>
            </w:r>
          </w:p>
        </w:tc>
      </w:tr>
      <w:tr w14:paraId="58AD4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69D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83F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服务项目名称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22D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项目要求及技术需求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278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BD6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</w:tr>
      <w:tr w14:paraId="50B47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4DF1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6AC10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专线业务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065E6"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★提供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条带宽不低于1000Mbps的专线电缆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数据裸纤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，实现医院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城北院区</w:t>
            </w:r>
            <w:r>
              <w:rPr>
                <w:rFonts w:hint="eastAsia" w:ascii="宋体" w:hAnsi="宋体" w:cs="宋体"/>
                <w:szCs w:val="21"/>
              </w:rPr>
              <w:t>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城中</w:t>
            </w:r>
            <w:r>
              <w:rPr>
                <w:rFonts w:hint="eastAsia" w:ascii="宋体" w:hAnsi="宋体" w:cs="宋体"/>
                <w:szCs w:val="21"/>
              </w:rPr>
              <w:t>院区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城南院区</w:t>
            </w:r>
            <w:r>
              <w:rPr>
                <w:rFonts w:hint="eastAsia" w:ascii="宋体" w:hAnsi="宋体" w:cs="宋体"/>
                <w:szCs w:val="21"/>
              </w:rPr>
              <w:t>数据中心直连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 w14:paraId="155BE020"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网络需要扩展或升级时，供应商免费提供相应解决方案等技术支持。</w:t>
            </w:r>
          </w:p>
          <w:p w14:paraId="62BD3D6A"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专线通路可用率平均达到99.9%（不可抗力除外），速率值偏差不超过3%；</w:t>
            </w:r>
          </w:p>
          <w:p w14:paraId="0FFB4F61"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链路互联接口之间，在使用高峰期以10K Bytes数据帧两端对ping，平均延时小于30ms，丢包率小于0.1 %；</w:t>
            </w:r>
          </w:p>
          <w:p w14:paraId="2CDB4E86"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t>供应商承诺并提供具有足够的业务管理保障能力</w:t>
            </w:r>
            <w:r>
              <w:rPr>
                <w:rFonts w:hint="eastAsia"/>
              </w:rPr>
              <w:t>，提供的专线保证物理隔离、带宽独享，在任何情况下始终保证用户网络安全平稳运行。</w:t>
            </w:r>
          </w:p>
          <w:p w14:paraId="6A1C1A2C"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因施工、网络割接等原因影响宽带网络运行的，应当提前2天通知使用人。</w:t>
            </w:r>
          </w:p>
          <w:p w14:paraId="44EC0B24"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当网络安全受到威胁时，供应商需要参考故障处理的要求进行响应；</w:t>
            </w:r>
          </w:p>
          <w:p w14:paraId="19130E86"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合同期内，国家出台新的资费政策，如低于合同标准，甲乙双方按国家新标准执行；如高于合同标准，按照原合同标准执行。</w:t>
            </w:r>
          </w:p>
          <w:p w14:paraId="29E50390">
            <w:pPr>
              <w:pStyle w:val="17"/>
              <w:numPr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szCs w:val="21"/>
              </w:rPr>
              <w:t>月租费用单条线路每月计费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28E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3D68A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14:paraId="30B65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1FD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标项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B</w:t>
            </w:r>
          </w:p>
        </w:tc>
      </w:tr>
      <w:tr w14:paraId="3CE8D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2F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2F12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专线业务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FBE0B">
            <w:pPr>
              <w:pStyle w:val="17"/>
              <w:numPr>
                <w:numId w:val="0"/>
              </w:numPr>
              <w:ind w:left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★提供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条带宽不低于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00Mbps的专线电缆，实现医院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城北院区</w:t>
            </w:r>
            <w:r>
              <w:rPr>
                <w:rFonts w:hint="eastAsia" w:ascii="宋体" w:hAnsi="宋体" w:cs="宋体"/>
                <w:szCs w:val="21"/>
              </w:rPr>
              <w:t>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城中</w:t>
            </w:r>
            <w:r>
              <w:rPr>
                <w:rFonts w:hint="eastAsia" w:ascii="宋体" w:hAnsi="宋体" w:cs="宋体"/>
                <w:szCs w:val="21"/>
              </w:rPr>
              <w:t>院区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城南院区</w:t>
            </w:r>
            <w:r>
              <w:rPr>
                <w:rFonts w:hint="eastAsia" w:ascii="宋体" w:hAnsi="宋体" w:cs="宋体"/>
                <w:szCs w:val="21"/>
              </w:rPr>
              <w:t>数据中心直连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 w14:paraId="45EE964A">
            <w:pPr>
              <w:pStyle w:val="17"/>
              <w:numPr>
                <w:numId w:val="0"/>
              </w:numPr>
              <w:ind w:leftChars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网络需要扩展或升级时，供应商免费提供相应解决方案等技术支持。</w:t>
            </w:r>
          </w:p>
          <w:p w14:paraId="07F4734F">
            <w:pPr>
              <w:pStyle w:val="17"/>
              <w:numPr>
                <w:numId w:val="0"/>
              </w:numPr>
              <w:ind w:left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专线通路可用率平均达到99.9%（不可抗力除外），速率值偏差不超过3%；</w:t>
            </w:r>
          </w:p>
          <w:p w14:paraId="3FEC3457">
            <w:pPr>
              <w:pStyle w:val="17"/>
              <w:numPr>
                <w:numId w:val="0"/>
              </w:numPr>
              <w:ind w:left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>链路互联接口之间，在使用高峰期以10K Bytes数据帧两端对ping，平均延时小于30ms，丢包率小于0.1 %；</w:t>
            </w:r>
          </w:p>
          <w:p w14:paraId="654A36A5">
            <w:pPr>
              <w:pStyle w:val="17"/>
              <w:numPr>
                <w:numId w:val="0"/>
              </w:numPr>
              <w:ind w:left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t>供应商承诺并提供具有足够的业务管理保障能力</w:t>
            </w:r>
            <w:r>
              <w:rPr>
                <w:rFonts w:hint="eastAsia"/>
              </w:rPr>
              <w:t>，提供的专线保证物理隔离、带宽独享，在任何情况下始终保证用户网络安全平稳运行。</w:t>
            </w:r>
          </w:p>
          <w:p w14:paraId="737677EB">
            <w:pPr>
              <w:pStyle w:val="17"/>
              <w:numPr>
                <w:numId w:val="0"/>
              </w:numPr>
              <w:ind w:leftChars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szCs w:val="21"/>
              </w:rPr>
              <w:t>因施工、网络割接等原因影响宽带网络运行的，应当提前2天通知使用人。</w:t>
            </w:r>
          </w:p>
          <w:p w14:paraId="5B313B39">
            <w:pPr>
              <w:pStyle w:val="17"/>
              <w:numPr>
                <w:numId w:val="0"/>
              </w:numPr>
              <w:ind w:left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szCs w:val="21"/>
              </w:rPr>
              <w:t>当网络安全受到威胁时，供应商需要参考故障处理的要求进行响应；</w:t>
            </w:r>
          </w:p>
          <w:p w14:paraId="2E9153E5">
            <w:pPr>
              <w:pStyle w:val="17"/>
              <w:numPr>
                <w:numId w:val="0"/>
              </w:numPr>
              <w:ind w:left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cs="宋体"/>
                <w:szCs w:val="21"/>
              </w:rPr>
              <w:t>合同期内，国家出台新的资费政策，如低于合同标准，甲乙双方按国家新标准执行；如高于合同标准，按照原合同标准执行。</w:t>
            </w:r>
          </w:p>
          <w:p w14:paraId="6F7420E4">
            <w:pPr>
              <w:pStyle w:val="17"/>
              <w:numPr>
                <w:numId w:val="0"/>
              </w:numPr>
              <w:ind w:leftChars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szCs w:val="21"/>
              </w:rPr>
              <w:t>月租费用单条线路每月计费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62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5C7D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项</w:t>
            </w:r>
          </w:p>
        </w:tc>
      </w:tr>
      <w:tr w14:paraId="035D6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9AA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标项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</w:t>
            </w:r>
          </w:p>
        </w:tc>
      </w:tr>
      <w:tr w14:paraId="54169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F6B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20F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互联网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专线业务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FF1DE">
            <w:pPr>
              <w:pStyle w:val="17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★提供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条带宽不低于200Mbps的互联网专线；</w:t>
            </w:r>
          </w:p>
          <w:p w14:paraId="70E648BE">
            <w:pPr>
              <w:pStyle w:val="17"/>
              <w:ind w:firstLine="0" w:firstLineChars="0"/>
              <w:jc w:val="left"/>
              <w:rPr>
                <w:spacing w:val="3"/>
              </w:rPr>
            </w:pPr>
            <w:r>
              <w:rPr>
                <w:rFonts w:hint="eastAsia" w:ascii="宋体" w:hAnsi="宋体" w:cs="宋体"/>
                <w:szCs w:val="21"/>
              </w:rPr>
              <w:t>（1）接入支持双栈：即IPv4 和IPv6，并提供不少于1个固定IP；</w:t>
            </w:r>
          </w:p>
          <w:p w14:paraId="2EA7B6EB">
            <w:pPr>
              <w:pStyle w:val="17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</w:t>
            </w:r>
            <w:r>
              <w:rPr>
                <w:rFonts w:ascii="宋体" w:hAnsi="宋体" w:cs="宋体"/>
                <w:szCs w:val="21"/>
              </w:rPr>
              <w:t>接入方式：支持光纤直连、PON、LAN等多种接入方式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1DDBC6DB">
            <w:pPr>
              <w:pStyle w:val="17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（3）时延：最大时延≤10ms，时延抖动率≤10ms；</w:t>
            </w:r>
          </w:p>
          <w:p w14:paraId="7EF0CB55">
            <w:pPr>
              <w:pStyle w:val="17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（4）安全防护：支持DDoS防护、内容安全监测等。</w:t>
            </w:r>
          </w:p>
          <w:p w14:paraId="4AF6E078">
            <w:pPr>
              <w:pStyle w:val="17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满足上述服务的安装调试服务、引电服务（不包含设备后续产生的电费）及基本辅材服务，包含但不限于：所需的支架、万向节、抱箍、电源线、网线、控制线、扎带、胶布、管材等服务，供应商免费提供相应解决方案等技术支持。</w:t>
            </w:r>
          </w:p>
          <w:p w14:paraId="0E8E93B1">
            <w:pPr>
              <w:pStyle w:val="17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专线通路可用率平均达到99.9%（不可抗力除外），速率值偏差不超过3%；</w:t>
            </w:r>
          </w:p>
          <w:p w14:paraId="4DD2B1FF">
            <w:pPr>
              <w:pStyle w:val="17"/>
              <w:numPr>
                <w:ilvl w:val="0"/>
                <w:numId w:val="3"/>
              </w:numPr>
              <w:ind w:firstLineChars="0"/>
              <w:jc w:val="left"/>
            </w:pPr>
            <w:r>
              <w:rPr>
                <w:rFonts w:hint="eastAsia" w:ascii="宋体" w:hAnsi="宋体" w:cs="宋体"/>
                <w:szCs w:val="21"/>
              </w:rPr>
              <w:t>链路互联接口之间，在使用高峰期以10K Bytes数据帧两端对ping，平均延时小于30ms，丢包率小于0.1 %；</w:t>
            </w:r>
          </w:p>
          <w:p w14:paraId="6A55F3E4">
            <w:pPr>
              <w:pStyle w:val="17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t>供应商承诺并提供具有足够的业务管理保障能力</w:t>
            </w:r>
            <w:r>
              <w:rPr>
                <w:rFonts w:hint="eastAsia"/>
              </w:rPr>
              <w:t>，提供的专线保证物理隔离、带宽独享，在任何情况下始终保证用户网络安全平稳运行。</w:t>
            </w:r>
          </w:p>
          <w:p w14:paraId="2017CB1F">
            <w:pPr>
              <w:pStyle w:val="17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因施工、网络割接等原因影响宽带网络运行的，应当提前2天通知使用人；</w:t>
            </w:r>
          </w:p>
          <w:p w14:paraId="4AF8BA2B">
            <w:pPr>
              <w:pStyle w:val="17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当网络安全受到威胁时，供应商需要参考故障处理的要求进行响应；</w:t>
            </w:r>
          </w:p>
          <w:p w14:paraId="705DA84F">
            <w:pPr>
              <w:pStyle w:val="17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合同期内，国家出台新的资费政策，如低于合同标准，甲乙双方按国家新标准执行；如高于合同标准，按照原合同标准执行。</w:t>
            </w:r>
          </w:p>
          <w:p w14:paraId="1D5D4230">
            <w:pPr>
              <w:pStyle w:val="17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月租费用单条线路每月计费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D3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7DC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14:paraId="010CB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92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DB9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商务要求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75B7A">
            <w:pPr>
              <w:pStyle w:val="17"/>
              <w:numPr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合同签订后，立刻实现业务切换，业务切换时间:24小时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6EC83FD9">
            <w:pPr>
              <w:pStyle w:val="17"/>
              <w:numPr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故障修复时限:工作时间内:4小时;非工作时间内&lt;12小时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15C3CDE2">
            <w:pPr>
              <w:pStyle w:val="17"/>
              <w:numPr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固定服务对接人&gt;1名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60821387">
            <w:pPr>
              <w:pStyle w:val="17"/>
              <w:numPr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>网络抖动:&lt;5ms信旁)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3A91346E">
            <w:pPr>
              <w:pStyle w:val="17"/>
              <w:numPr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szCs w:val="21"/>
              </w:rPr>
              <w:t>在桂林市区设有服务网点，能为客户提供本地化服务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DD5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1846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DFE9CF3">
      <w:pPr>
        <w:widowControl/>
        <w:jc w:val="left"/>
        <w:rPr>
          <w:rFonts w:ascii="仿宋" w:hAnsi="仿宋" w:eastAsia="仿宋" w:cs="宋体"/>
          <w:b/>
          <w:bCs/>
          <w:spacing w:val="8"/>
          <w:position w:val="15"/>
          <w:sz w:val="28"/>
          <w:szCs w:val="28"/>
        </w:rPr>
      </w:pPr>
      <w:r>
        <w:rPr>
          <w:rFonts w:ascii="仿宋" w:hAnsi="仿宋" w:eastAsia="仿宋" w:cs="宋体"/>
          <w:b/>
          <w:bCs/>
          <w:spacing w:val="8"/>
          <w:position w:val="15"/>
          <w:sz w:val="28"/>
          <w:szCs w:val="28"/>
        </w:rPr>
        <w:t>三、</w:t>
      </w:r>
      <w:r>
        <w:rPr>
          <w:rFonts w:hint="eastAsia" w:ascii="仿宋" w:hAnsi="仿宋" w:eastAsia="仿宋" w:cs="宋体"/>
          <w:b/>
          <w:bCs/>
          <w:spacing w:val="8"/>
          <w:position w:val="15"/>
          <w:sz w:val="28"/>
          <w:szCs w:val="28"/>
        </w:rPr>
        <w:t>售后服务要求</w:t>
      </w:r>
    </w:p>
    <w:p w14:paraId="436DA937">
      <w:pPr>
        <w:pStyle w:val="17"/>
        <w:numPr>
          <w:numId w:val="0"/>
        </w:numPr>
        <w:ind w:firstLine="594" w:firstLineChars="200"/>
        <w:jc w:val="left"/>
        <w:rPr>
          <w:rFonts w:ascii="仿宋" w:hAnsi="仿宋" w:eastAsia="仿宋" w:cs="宋体"/>
          <w:b/>
          <w:bCs/>
          <w:spacing w:val="8"/>
          <w:position w:val="15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pacing w:val="8"/>
          <w:position w:val="15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宋体"/>
          <w:b/>
          <w:bCs/>
          <w:spacing w:val="8"/>
          <w:position w:val="15"/>
          <w:sz w:val="28"/>
          <w:szCs w:val="28"/>
        </w:rPr>
        <w:t>合同签订后，立刻实现业务切换，业务切换时间≤24小时.</w:t>
      </w:r>
    </w:p>
    <w:p w14:paraId="6DCB9235">
      <w:pPr>
        <w:pStyle w:val="17"/>
        <w:numPr>
          <w:numId w:val="0"/>
        </w:numPr>
        <w:ind w:firstLine="592" w:firstLineChars="200"/>
        <w:jc w:val="left"/>
        <w:rPr>
          <w:rFonts w:ascii="仿宋" w:hAnsi="仿宋" w:eastAsia="仿宋" w:cs="宋体"/>
          <w:spacing w:val="8"/>
          <w:position w:val="15"/>
          <w:sz w:val="28"/>
          <w:szCs w:val="28"/>
        </w:rPr>
      </w:pP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</w:rPr>
        <w:t>故障修复时限：工作时间内≤4小时；非工作时间内≤12小时；</w:t>
      </w:r>
    </w:p>
    <w:p w14:paraId="56AB1FD5">
      <w:pPr>
        <w:pStyle w:val="17"/>
        <w:numPr>
          <w:numId w:val="0"/>
        </w:numPr>
        <w:ind w:firstLine="592" w:firstLineChars="200"/>
        <w:jc w:val="left"/>
        <w:rPr>
          <w:rFonts w:ascii="仿宋" w:hAnsi="仿宋" w:eastAsia="仿宋" w:cs="宋体"/>
          <w:spacing w:val="8"/>
          <w:position w:val="15"/>
          <w:sz w:val="28"/>
          <w:szCs w:val="28"/>
        </w:rPr>
      </w:pP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</w:rPr>
        <w:t>固定服务对接人≥1名；</w:t>
      </w:r>
    </w:p>
    <w:p w14:paraId="36EE81E6">
      <w:pPr>
        <w:pStyle w:val="17"/>
        <w:numPr>
          <w:numId w:val="0"/>
        </w:numPr>
        <w:ind w:firstLine="592" w:firstLineChars="200"/>
        <w:jc w:val="left"/>
        <w:rPr>
          <w:rFonts w:ascii="仿宋" w:hAnsi="仿宋" w:eastAsia="仿宋" w:cs="宋体"/>
          <w:spacing w:val="8"/>
          <w:position w:val="15"/>
          <w:sz w:val="28"/>
          <w:szCs w:val="28"/>
        </w:rPr>
      </w:pP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</w:rPr>
        <w:t>网络抖动：≤5ms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eastAsia="zh-CN"/>
        </w:rPr>
        <w:t>；</w:t>
      </w:r>
    </w:p>
    <w:p w14:paraId="28735566">
      <w:pPr>
        <w:pStyle w:val="17"/>
        <w:numPr>
          <w:numId w:val="0"/>
        </w:numPr>
        <w:ind w:firstLine="592" w:firstLineChars="200"/>
        <w:jc w:val="left"/>
        <w:rPr>
          <w:rFonts w:ascii="仿宋" w:hAnsi="仿宋" w:eastAsia="仿宋" w:cs="宋体"/>
          <w:spacing w:val="8"/>
          <w:position w:val="15"/>
          <w:sz w:val="28"/>
          <w:szCs w:val="28"/>
        </w:rPr>
      </w:pP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</w:rPr>
        <w:t>在桂林市区设有服务网点，能为客户提供本地化服务；</w:t>
      </w:r>
    </w:p>
    <w:p w14:paraId="60D74F89">
      <w:pPr>
        <w:pStyle w:val="17"/>
        <w:numPr>
          <w:numId w:val="0"/>
        </w:numPr>
        <w:ind w:firstLine="592" w:firstLineChars="200"/>
        <w:jc w:val="left"/>
        <w:rPr>
          <w:rFonts w:ascii="仿宋" w:hAnsi="仿宋" w:eastAsia="仿宋" w:cs="宋体"/>
          <w:spacing w:val="8"/>
          <w:position w:val="15"/>
          <w:sz w:val="28"/>
          <w:szCs w:val="28"/>
        </w:rPr>
      </w:pP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</w:rPr>
        <w:t>有设立 7×24 小时免费技术支持热线；</w:t>
      </w:r>
    </w:p>
    <w:p w14:paraId="18157F7B">
      <w:pPr>
        <w:pStyle w:val="17"/>
        <w:numPr>
          <w:numId w:val="0"/>
        </w:numPr>
        <w:ind w:firstLine="592" w:firstLineChars="200"/>
        <w:jc w:val="left"/>
        <w:rPr>
          <w:rFonts w:ascii="仿宋" w:hAnsi="仿宋" w:eastAsia="仿宋" w:cs="宋体"/>
          <w:spacing w:val="8"/>
          <w:position w:val="15"/>
          <w:sz w:val="28"/>
          <w:szCs w:val="28"/>
        </w:rPr>
      </w:pP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</w:rPr>
        <w:t>提供 7×24 小时受理服务质量投诉；</w:t>
      </w:r>
    </w:p>
    <w:p w14:paraId="5AD8E166">
      <w:pPr>
        <w:pStyle w:val="17"/>
        <w:numPr>
          <w:numId w:val="0"/>
        </w:numPr>
        <w:ind w:firstLine="592" w:firstLineChars="200"/>
        <w:jc w:val="left"/>
        <w:rPr>
          <w:rFonts w:ascii="仿宋" w:hAnsi="仿宋" w:eastAsia="仿宋" w:cs="宋体"/>
          <w:spacing w:val="8"/>
          <w:position w:val="15"/>
          <w:sz w:val="28"/>
          <w:szCs w:val="28"/>
        </w:rPr>
      </w:pP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</w:rPr>
        <w:t>建立满足售后服务标准的售后服务组，配备足够的运行维护人员</w:t>
      </w:r>
      <w:r>
        <w:rPr>
          <w:rFonts w:hint="eastAsia" w:ascii="仿宋" w:hAnsi="仿宋" w:eastAsia="仿宋" w:cs="宋体"/>
          <w:spacing w:val="8"/>
          <w:position w:val="15"/>
          <w:sz w:val="28"/>
          <w:szCs w:val="28"/>
          <w:lang w:eastAsia="zh-CN"/>
        </w:rPr>
        <w:t>。</w:t>
      </w:r>
    </w:p>
    <w:p w14:paraId="73042421"/>
    <w:sectPr>
      <w:footerReference r:id="rId3" w:type="default"/>
      <w:pgSz w:w="11906" w:h="16838"/>
      <w:pgMar w:top="1440" w:right="1134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25063"/>
    </w:sdtPr>
    <w:sdtContent>
      <w:p w14:paraId="1C10A6CF"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14:paraId="2D44AAD3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F9169C"/>
    <w:multiLevelType w:val="multilevel"/>
    <w:tmpl w:val="28F9169C"/>
    <w:lvl w:ilvl="0" w:tentative="0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D4989CB"/>
    <w:multiLevelType w:val="singleLevel"/>
    <w:tmpl w:val="3D4989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0566953"/>
    <w:multiLevelType w:val="multilevel"/>
    <w:tmpl w:val="70566953"/>
    <w:lvl w:ilvl="0" w:tentative="0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GY0ZTViYWQyN2I0ZGJhNDk0OThkMjNkNmQ2MDYifQ=="/>
  </w:docVars>
  <w:rsids>
    <w:rsidRoot w:val="031235B3"/>
    <w:rsid w:val="00023342"/>
    <w:rsid w:val="00047F85"/>
    <w:rsid w:val="00060F06"/>
    <w:rsid w:val="000636D1"/>
    <w:rsid w:val="000A36E5"/>
    <w:rsid w:val="000D6404"/>
    <w:rsid w:val="000F09C0"/>
    <w:rsid w:val="00120D02"/>
    <w:rsid w:val="001426B6"/>
    <w:rsid w:val="00185D4F"/>
    <w:rsid w:val="001E30ED"/>
    <w:rsid w:val="001F621D"/>
    <w:rsid w:val="002144F1"/>
    <w:rsid w:val="0022182E"/>
    <w:rsid w:val="00263479"/>
    <w:rsid w:val="00275A88"/>
    <w:rsid w:val="002A55DA"/>
    <w:rsid w:val="002B4BBF"/>
    <w:rsid w:val="002C703C"/>
    <w:rsid w:val="00301E97"/>
    <w:rsid w:val="00305FE5"/>
    <w:rsid w:val="00322411"/>
    <w:rsid w:val="0034294B"/>
    <w:rsid w:val="00373CC8"/>
    <w:rsid w:val="003841FA"/>
    <w:rsid w:val="003F3CFE"/>
    <w:rsid w:val="004134EB"/>
    <w:rsid w:val="004143FB"/>
    <w:rsid w:val="0043386D"/>
    <w:rsid w:val="0048391B"/>
    <w:rsid w:val="00497F69"/>
    <w:rsid w:val="004B7AD5"/>
    <w:rsid w:val="004E11E2"/>
    <w:rsid w:val="00506109"/>
    <w:rsid w:val="00597B20"/>
    <w:rsid w:val="005A3D02"/>
    <w:rsid w:val="005C29E7"/>
    <w:rsid w:val="005D35AA"/>
    <w:rsid w:val="005E0020"/>
    <w:rsid w:val="005E1372"/>
    <w:rsid w:val="005F2302"/>
    <w:rsid w:val="00600287"/>
    <w:rsid w:val="006519F3"/>
    <w:rsid w:val="00680D30"/>
    <w:rsid w:val="00696E76"/>
    <w:rsid w:val="006A7ACA"/>
    <w:rsid w:val="006B7779"/>
    <w:rsid w:val="006C27C1"/>
    <w:rsid w:val="007045B2"/>
    <w:rsid w:val="00715095"/>
    <w:rsid w:val="00743B57"/>
    <w:rsid w:val="00787D3B"/>
    <w:rsid w:val="00790E0A"/>
    <w:rsid w:val="00797886"/>
    <w:rsid w:val="007E5D99"/>
    <w:rsid w:val="0083418D"/>
    <w:rsid w:val="00853DE1"/>
    <w:rsid w:val="00895BAD"/>
    <w:rsid w:val="008E7B01"/>
    <w:rsid w:val="00900815"/>
    <w:rsid w:val="009104F2"/>
    <w:rsid w:val="009E35F6"/>
    <w:rsid w:val="00A20DC7"/>
    <w:rsid w:val="00A42270"/>
    <w:rsid w:val="00A505F8"/>
    <w:rsid w:val="00AE03CB"/>
    <w:rsid w:val="00B27159"/>
    <w:rsid w:val="00BF67F6"/>
    <w:rsid w:val="00C1161C"/>
    <w:rsid w:val="00C4586F"/>
    <w:rsid w:val="00C86730"/>
    <w:rsid w:val="00D6169E"/>
    <w:rsid w:val="00DB3865"/>
    <w:rsid w:val="00DC6BD3"/>
    <w:rsid w:val="00E96E76"/>
    <w:rsid w:val="00EC1CAB"/>
    <w:rsid w:val="00F2488C"/>
    <w:rsid w:val="00F3100B"/>
    <w:rsid w:val="00F87371"/>
    <w:rsid w:val="00FA6BBD"/>
    <w:rsid w:val="00FB7D2F"/>
    <w:rsid w:val="00FD4BFE"/>
    <w:rsid w:val="00FF6035"/>
    <w:rsid w:val="026653BC"/>
    <w:rsid w:val="02EE6A04"/>
    <w:rsid w:val="031235B3"/>
    <w:rsid w:val="03655CA8"/>
    <w:rsid w:val="05E24A26"/>
    <w:rsid w:val="0808579C"/>
    <w:rsid w:val="09A129E2"/>
    <w:rsid w:val="0AC534D0"/>
    <w:rsid w:val="0C5E25D5"/>
    <w:rsid w:val="11302FBE"/>
    <w:rsid w:val="12071515"/>
    <w:rsid w:val="12BB58E4"/>
    <w:rsid w:val="12CB523B"/>
    <w:rsid w:val="16AB3EC2"/>
    <w:rsid w:val="1B1B5F60"/>
    <w:rsid w:val="1D94786B"/>
    <w:rsid w:val="21535882"/>
    <w:rsid w:val="22C00CF5"/>
    <w:rsid w:val="26497EF0"/>
    <w:rsid w:val="27795D2C"/>
    <w:rsid w:val="281D44F4"/>
    <w:rsid w:val="28743A43"/>
    <w:rsid w:val="2EEE0998"/>
    <w:rsid w:val="31AB2B70"/>
    <w:rsid w:val="36240675"/>
    <w:rsid w:val="369D6F2B"/>
    <w:rsid w:val="3CEA279F"/>
    <w:rsid w:val="402C30CE"/>
    <w:rsid w:val="407D392A"/>
    <w:rsid w:val="417F7261"/>
    <w:rsid w:val="42DE4B54"/>
    <w:rsid w:val="43FE2FD4"/>
    <w:rsid w:val="47BE6D02"/>
    <w:rsid w:val="53163E96"/>
    <w:rsid w:val="54770964"/>
    <w:rsid w:val="59E36A9C"/>
    <w:rsid w:val="5C391823"/>
    <w:rsid w:val="5E0F1C0D"/>
    <w:rsid w:val="5FF05A6E"/>
    <w:rsid w:val="60625A18"/>
    <w:rsid w:val="62B01056"/>
    <w:rsid w:val="62DC26BD"/>
    <w:rsid w:val="67B0620F"/>
    <w:rsid w:val="6F4562CE"/>
    <w:rsid w:val="73465C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spacing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uiPriority w:val="99"/>
    <w:pPr>
      <w:jc w:val="left"/>
    </w:pPr>
  </w:style>
  <w:style w:type="paragraph" w:styleId="6">
    <w:name w:val="Body Text"/>
    <w:basedOn w:val="1"/>
    <w:qFormat/>
    <w:uiPriority w:val="0"/>
  </w:style>
  <w:style w:type="paragraph" w:styleId="7">
    <w:name w:val="Plain Text"/>
    <w:basedOn w:val="1"/>
    <w:next w:val="4"/>
    <w:qFormat/>
    <w:uiPriority w:val="99"/>
    <w:rPr>
      <w:rFonts w:ascii="宋体" w:hAnsi="Courier New" w:cs="Courier New"/>
      <w:szCs w:val="21"/>
    </w:rPr>
  </w:style>
  <w:style w:type="paragraph" w:styleId="8">
    <w:name w:val="Balloon Text"/>
    <w:basedOn w:val="1"/>
    <w:link w:val="19"/>
    <w:uiPriority w:val="0"/>
    <w:rPr>
      <w:sz w:val="18"/>
      <w:szCs w:val="18"/>
    </w:rPr>
  </w:style>
  <w:style w:type="paragraph" w:styleId="9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脚 Char"/>
    <w:basedOn w:val="13"/>
    <w:link w:val="9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unhideWhenUsed/>
    <w:uiPriority w:val="99"/>
    <w:pPr>
      <w:ind w:firstLine="420" w:firstLineChars="200"/>
    </w:pPr>
  </w:style>
  <w:style w:type="character" w:customStyle="1" w:styleId="18">
    <w:name w:val="标题 2 Char"/>
    <w:basedOn w:val="13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批注框文本 Char"/>
    <w:basedOn w:val="13"/>
    <w:link w:val="8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4030</Words>
  <Characters>4373</Characters>
  <Lines>32</Lines>
  <Paragraphs>9</Paragraphs>
  <TotalTime>2</TotalTime>
  <ScaleCrop>false</ScaleCrop>
  <LinksUpToDate>false</LinksUpToDate>
  <CharactersWithSpaces>4392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2025-02-07T08:09:00Z</dcterms:created>
  <dc:creator>Administrator</dc:creator>
  <cp:lastModifiedBy>张</cp:lastModifiedBy>
  <dcterms:modified xsi:type="dcterms:W3CDTF">2025-08-15T00:36:55Z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D5150BFF5666470386A69F6F085192D7_13</vt:lpwstr>
  </property>
  <property fmtid="{D5CDD505-2E9C-101B-9397-08002B2CF9AE}" pid="4" name="KSOTemplateDocerSaveRecord">
    <vt:lpwstr>eyJoZGlkIjoiMjlmYmUwZTk1MWUyNDMwY2JmZjYxYzAyODgzN2FjYzEiLCJ1c2VySWQiOiI0NDI2MzEwODMifQ==</vt:lpwstr>
  </property>
</Properties>
</file>