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26A1B">
      <w:pPr>
        <w:pStyle w:val="18"/>
        <w:spacing w:line="24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 ：</w:t>
      </w:r>
    </w:p>
    <w:p w14:paraId="5C42D486">
      <w:pPr>
        <w:pStyle w:val="18"/>
        <w:spacing w:line="24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</w:p>
    <w:tbl>
      <w:tblPr>
        <w:tblW w:w="9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62"/>
        <w:gridCol w:w="5220"/>
        <w:gridCol w:w="1078"/>
      </w:tblGrid>
      <w:tr w14:paraId="49DA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D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手术常规器械一批</w:t>
            </w:r>
          </w:p>
        </w:tc>
      </w:tr>
      <w:tr w14:paraId="0DD5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noWrap/>
            <w:vAlign w:val="center"/>
          </w:tcPr>
          <w:p w14:paraId="534D3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器械名称</w:t>
            </w:r>
          </w:p>
        </w:tc>
        <w:tc>
          <w:tcPr>
            <w:tcW w:w="5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F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需求参数 </w:t>
            </w:r>
          </w:p>
        </w:tc>
        <w:tc>
          <w:tcPr>
            <w:tcW w:w="1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8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564D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5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4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海绵钳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8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医用不锈钢材质：250×12，弯有齿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0405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C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9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帕巾钳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4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医用不锈钢材质：160，尖头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C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445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2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帕巾钳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0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医用不锈钢材质：160，平头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3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5E9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7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4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眼用剪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3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医用不锈钢材质：110，弯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9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388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A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5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组织镊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B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医用不锈钢材质：140，1×2钩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E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4B2D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7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1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金属吸头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（可控吸引管）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E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医用不锈钢材质：240×4，带套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（工作长度WL140）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A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3D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C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8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金属吸头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（可控吸引管）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6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医用不锈钢材质：240×3，带套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（工作长度WL140）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4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E17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8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5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椎板牵开器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医用不锈钢材质：180×50×3，单钩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6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F73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F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神经根拉钩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F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医用不锈钢材质：230×5×135°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B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F7A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F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B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定位针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A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医用不锈钢材质：180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B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7E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2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E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针盒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9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医用不锈钢材质：160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F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1013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F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3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骨锤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9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医用不锈钢材质：230/270g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8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7D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8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7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骨凿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2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医用不锈钢材质：180×4，直，单斜刃，滚花柄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8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211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8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4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平骨撬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（霍夫曼拉钩）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E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医用不锈钢材质：240×42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6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CE9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F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2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点状复位钳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2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医用不锈钢材质：210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4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0B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9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A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点状复位钳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医用不锈钢材质：260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8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B6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7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C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后颅凹咬骨钳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D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医用不锈钢材质：205×5.5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06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A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D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不锈钢换药碗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6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医用不锈钢材质：140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A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7682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6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不锈钢洗涤盆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6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医用不锈钢材质：220x95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8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492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7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4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不锈钢服药杯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B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医用不锈钢材质：50内径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7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4CDFD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9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F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不锈钢刻度量杯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D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医用不锈钢材质：75内径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3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19FA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5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9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不锈钢腰子盘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B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医用不锈钢材质：205x130x25浅型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8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A3B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7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D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脚踏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27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大1个：尺寸：长40CM、宽27.5CM、高15.5CM 允许±5CM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中1个：尺寸：长40CM、宽27.5CM、高10.5CM 允许±5CM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小1个：尺寸：长40CM、宽27.5CM、高8.5CM允许±5CM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材料304不锈钢，面板采用3.0厚花纹板，脚架用30*30*1.2方管。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5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（大中小各1 ）</w:t>
            </w:r>
          </w:p>
        </w:tc>
      </w:tr>
      <w:tr w14:paraId="3198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F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7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器械套车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60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大1个：尺寸：长92.5CM、宽58.5CM、高90.5CM，允许±5CM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小1个：尺寸：长82.5CM、宽50.5CM、高85.5CM，允许±5CM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304材料，层板采用1.2实厚，四周围管，立柱采用25*1.5圆管，脚轮采用4寸静音脚轮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5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（大小各1 ）</w:t>
            </w:r>
          </w:p>
        </w:tc>
      </w:tr>
      <w:tr w14:paraId="3F21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2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F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输液架（五角）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FF25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1、304#不锈钢材质、可伸缩调节高度；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2、不锈钢针杆可通过旋钮上下升降调整高度，底座带轮可移动使用。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8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2204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1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E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俯卧位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0AA7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 产品由底膜，面膜以及内部高分子凝胶类填充物组成。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2、与人体组织具有良好的生物相容性，对皮肤不会形成刺激，不致敏。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3、采用无毒无害材质。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4、产品可透过X射线。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5、产品防水性能好，防水等级大于等于IPX8级。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6、有良好的耐候性，热老化温度可达93度。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7、具有良好的承重和力学传导能力，能够有效的起到支撑和体位固定的作用，垫子单位平方厘米承重不低于270N。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8、通过ISO13485国际质量管理体系认证。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9、采用模具一次性成型，规格控制精准，与人体贴合度高，保护性能高。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10、凝胶是凝固胶体，不导电，无流动性，修补容易，因意外被刺伤或划破，透明胶一贴即可，不影响使用。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11、既能均匀分配病患体重，又不会将其压实到极限状态；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12、不蓄热，可防止褥疮的产生；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13、清洁、消毒、维护保养简单方便可用清水或清洁剂直接进行清洗，在干燥通风处自然风干即可。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14、规格：23*20*11±2cm。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6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78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C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4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负极板回路垫 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09C7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2"/>
                <w:bdr w:val="none" w:color="auto" w:sz="0" w:space="0"/>
                <w:lang w:val="en-US" w:eastAsia="zh-CN" w:bidi="ar"/>
              </w:rPr>
              <w:t>1.使用期限</w:t>
            </w:r>
            <w:r>
              <w:rPr>
                <w:rStyle w:val="23"/>
                <w:rFonts w:eastAsia="宋体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2年，在使用说明书和产品标签中有标注。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2.采用双层高分子保护膜，即使第一层保护膜破损移除后，第二层完好的保护膜仍可正常使用。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3.由黄色高分子凝胶填充保护,最大厚度≥13mm，具有聚酯衬垫特性：产品防水性能好，防水等级为IPX8级。有良好的耐候性，热老化温度可达93度。有良好的组织相融性，对皮肤不会形成刺激，不致敏。。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4.对患者没有最低体重限制。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5产品通过ISO质量体系认证。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6.成人儿童均可使用。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7.可有效降低灼伤危险，省时、省力，减轻了护理强度，使用范围广泛，适应烧伤患者、带金属植入物患者，适应瘢痕、纹身、多毛发、体质消瘦及对粘贴式负极板过敏等不同肤质。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8.可弯曲使用，以适用于多种手术体位。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9.导线可满足高频绝缘电刀主机的接口标准，长度≥4m，可适配各种高频绝缘电刀主机。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10.有效接触面积不小于100平方厘米。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11.电容阻抗≤150Ω，在环境温度23℃±3℃、频率460KHz条件下，电容值小于4nF。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12.规格：1200*500*3.5±2cm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4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CBF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D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0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人工呼吸急救苏醒球套组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FA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规格：成人型≥40kg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潮气量≥900m1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按压体积700m1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限压阀压力50±10cmH20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吸气阻力&lt;5cmH20(在50L/min)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呼气阻抗&lt;5cmH20(在50L/min)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病人阀接头口径：标准图锥接头 内径 15mm外径22mm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净重(g)：600g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球票容积：1650ml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储气袋容积：2000ml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通气频率：1-50次/分钟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储存条件：温度为-40℃~60℃湿度为40%-95%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操作环境：温度为-18℃-50℃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0D9E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6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不锈钢实验凳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7903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外形尺寸：凳面直径300mm,调节高度490-660mm,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凳面向右旋转时,凳面升高,向左旋转凳面下降;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手术圆凳采用不锈钢冲压、焊接而成。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凳面用料厚δ1.2mm，四个脚带脚套，主轴为螺旋式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凳面可选配凳套。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5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</w:tbl>
    <w:p w14:paraId="270D437F">
      <w:pPr>
        <w:pStyle w:val="18"/>
        <w:spacing w:line="24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</w:p>
    <w:p w14:paraId="24EC6914">
      <w:pPr>
        <w:pStyle w:val="18"/>
        <w:spacing w:line="24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备注：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本项目可就清单中任意一项、多项或全部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分项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提交报价。</w:t>
      </w:r>
      <w:bookmarkStart w:id="0" w:name="_GoBack"/>
      <w:bookmarkEnd w:id="0"/>
    </w:p>
    <w:p w14:paraId="61F36D2A">
      <w:pPr>
        <w:spacing w:line="240" w:lineRule="auto"/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5C5E"/>
    <w:rsid w:val="02037A53"/>
    <w:rsid w:val="02DF4388"/>
    <w:rsid w:val="03101E00"/>
    <w:rsid w:val="043A2D4D"/>
    <w:rsid w:val="06835709"/>
    <w:rsid w:val="071719AF"/>
    <w:rsid w:val="09FB7366"/>
    <w:rsid w:val="0F4C0664"/>
    <w:rsid w:val="12072939"/>
    <w:rsid w:val="128B110F"/>
    <w:rsid w:val="170B670F"/>
    <w:rsid w:val="17E92EF4"/>
    <w:rsid w:val="19C21C4E"/>
    <w:rsid w:val="1B8F790E"/>
    <w:rsid w:val="1D9F1A8B"/>
    <w:rsid w:val="1F6953D0"/>
    <w:rsid w:val="1FD004F5"/>
    <w:rsid w:val="27D8263D"/>
    <w:rsid w:val="2B820725"/>
    <w:rsid w:val="2C546FBF"/>
    <w:rsid w:val="2CB154E8"/>
    <w:rsid w:val="2E8B665B"/>
    <w:rsid w:val="31197F4E"/>
    <w:rsid w:val="35305866"/>
    <w:rsid w:val="367C085F"/>
    <w:rsid w:val="36B6571C"/>
    <w:rsid w:val="3A5169AB"/>
    <w:rsid w:val="3F890995"/>
    <w:rsid w:val="484C250B"/>
    <w:rsid w:val="49D05807"/>
    <w:rsid w:val="4A370FED"/>
    <w:rsid w:val="4A4F2C97"/>
    <w:rsid w:val="4C5B7215"/>
    <w:rsid w:val="4E192EE4"/>
    <w:rsid w:val="503404A9"/>
    <w:rsid w:val="537C50F4"/>
    <w:rsid w:val="5728063B"/>
    <w:rsid w:val="59837DAB"/>
    <w:rsid w:val="5EB300DA"/>
    <w:rsid w:val="61D03DA9"/>
    <w:rsid w:val="632F4BB7"/>
    <w:rsid w:val="64055F8C"/>
    <w:rsid w:val="69C935B8"/>
    <w:rsid w:val="6B1D129A"/>
    <w:rsid w:val="6B6473E8"/>
    <w:rsid w:val="6CFC61C3"/>
    <w:rsid w:val="6F436DBD"/>
    <w:rsid w:val="725D0D7A"/>
    <w:rsid w:val="73F43927"/>
    <w:rsid w:val="76D637B8"/>
    <w:rsid w:val="77FF63D5"/>
    <w:rsid w:val="7A230AC3"/>
    <w:rsid w:val="7AA716F4"/>
    <w:rsid w:val="7EAA35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index 6"/>
    <w:basedOn w:val="1"/>
    <w:next w:val="1"/>
    <w:qFormat/>
    <w:uiPriority w:val="99"/>
    <w:pPr>
      <w:ind w:left="2100"/>
    </w:pPr>
  </w:style>
  <w:style w:type="paragraph" w:styleId="5">
    <w:name w:val="Body Text"/>
    <w:basedOn w:val="1"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lock Text"/>
    <w:basedOn w:val="1"/>
    <w:qFormat/>
    <w:uiPriority w:val="99"/>
    <w:pPr>
      <w:adjustRightInd w:val="0"/>
      <w:ind w:left="420" w:right="33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unhideWhenUsed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qFormat/>
    <w:uiPriority w:val="99"/>
    <w:rPr>
      <w:rFonts w:cs="Times New Roman"/>
      <w:color w:val="0000FF"/>
      <w:u w:val="single"/>
    </w:rPr>
  </w:style>
  <w:style w:type="paragraph" w:customStyle="1" w:styleId="17">
    <w:name w:val="样式 正文文本缩进 + 首行缩进:  2 字符 行距: 1.5 倍行距"/>
    <w:basedOn w:val="6"/>
    <w:qFormat/>
    <w:uiPriority w:val="0"/>
    <w:rPr>
      <w:rFonts w:cs="宋体"/>
    </w:rPr>
  </w:style>
  <w:style w:type="paragraph" w:customStyle="1" w:styleId="18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列出段落"/>
    <w:basedOn w:val="1"/>
    <w:qFormat/>
    <w:uiPriority w:val="34"/>
    <w:pPr>
      <w:widowControl/>
      <w:ind w:firstLine="420" w:firstLineChars="200"/>
      <w:jc w:val="left"/>
    </w:pPr>
    <w:rPr>
      <w:kern w:val="0"/>
      <w:sz w:val="24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41"/>
    <w:basedOn w:val="1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51"/>
    <w:basedOn w:val="15"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32</Words>
  <Characters>32</Characters>
  <Lines>17</Lines>
  <Paragraphs>4</Paragraphs>
  <TotalTime>7</TotalTime>
  <ScaleCrop>false</ScaleCrop>
  <LinksUpToDate>false</LinksUpToDate>
  <CharactersWithSpaces>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2023-03-24T17:36:00Z</dcterms:created>
  <dc:creator>Administrator</dc:creator>
  <cp:lastModifiedBy>Erin</cp:lastModifiedBy>
  <dcterms:modified xsi:type="dcterms:W3CDTF">2025-09-11T09:10:27Z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985DE64064AE4795A6C23E6FDDAF067A_13</vt:lpwstr>
  </property>
  <property fmtid="{D5CDD505-2E9C-101B-9397-08002B2CF9AE}" pid="4" name="KSOTemplateDocerSaveRecord">
    <vt:lpwstr>eyJoZGlkIjoiNjk3YzhkMDIyYTVhMTE4NWU0MzExM2UxY2QxOTE2ZmUiLCJ1c2VySWQiOiIyNzU5ODQ1NTcifQ==</vt:lpwstr>
  </property>
</Properties>
</file>