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E0A26">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附件：项目总体要求</w:t>
      </w:r>
      <w:bookmarkStart w:id="0" w:name="_GoBack"/>
      <w:bookmarkEnd w:id="0"/>
    </w:p>
    <w:p w14:paraId="12BA8682">
      <w:pPr>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、项目背景</w:t>
      </w:r>
    </w:p>
    <w:p w14:paraId="02E45622">
      <w:pPr>
        <w:ind w:firstLine="560" w:firstLineChars="200"/>
        <w:rPr>
          <w:rFonts w:hint="eastAsia" w:ascii="宋体" w:hAnsi="宋体" w:eastAsia="宋体" w:cs="宋体"/>
          <w:sz w:val="28"/>
          <w:szCs w:val="28"/>
        </w:rPr>
      </w:pPr>
      <w:r>
        <w:rPr>
          <w:rFonts w:hint="eastAsia" w:ascii="宋体" w:hAnsi="宋体" w:eastAsia="宋体" w:cs="宋体"/>
          <w:sz w:val="28"/>
          <w:szCs w:val="28"/>
        </w:rPr>
        <w:t>随着医院</w:t>
      </w:r>
      <w:r>
        <w:rPr>
          <w:rFonts w:hint="eastAsia" w:ascii="宋体" w:hAnsi="宋体" w:eastAsia="宋体" w:cs="宋体"/>
          <w:sz w:val="28"/>
          <w:szCs w:val="28"/>
          <w:lang w:val="en-US" w:eastAsia="zh-CN"/>
        </w:rPr>
        <w:t>新</w:t>
      </w:r>
      <w:r>
        <w:rPr>
          <w:rFonts w:hint="eastAsia" w:ascii="宋体" w:hAnsi="宋体" w:eastAsia="宋体" w:cs="宋体"/>
          <w:sz w:val="28"/>
          <w:szCs w:val="28"/>
        </w:rPr>
        <w:t>信息</w:t>
      </w:r>
      <w:r>
        <w:rPr>
          <w:rFonts w:hint="eastAsia" w:ascii="宋体" w:hAnsi="宋体" w:eastAsia="宋体" w:cs="宋体"/>
          <w:sz w:val="28"/>
          <w:szCs w:val="28"/>
          <w:lang w:val="en-US" w:eastAsia="zh-CN"/>
        </w:rPr>
        <w:t>系统</w:t>
      </w:r>
      <w:r>
        <w:rPr>
          <w:rFonts w:hint="eastAsia" w:ascii="宋体" w:hAnsi="宋体" w:eastAsia="宋体" w:cs="宋体"/>
          <w:sz w:val="28"/>
          <w:szCs w:val="28"/>
        </w:rPr>
        <w:t>建设的</w:t>
      </w:r>
      <w:r>
        <w:rPr>
          <w:rFonts w:hint="eastAsia" w:ascii="宋体" w:hAnsi="宋体" w:eastAsia="宋体" w:cs="宋体"/>
          <w:sz w:val="28"/>
          <w:szCs w:val="28"/>
          <w:lang w:val="en-US" w:eastAsia="zh-CN"/>
        </w:rPr>
        <w:t>逐步</w:t>
      </w:r>
      <w:r>
        <w:rPr>
          <w:rFonts w:hint="eastAsia" w:ascii="宋体" w:hAnsi="宋体" w:eastAsia="宋体" w:cs="宋体"/>
          <w:sz w:val="28"/>
          <w:szCs w:val="28"/>
        </w:rPr>
        <w:t>深入，HIS、电子病历、预约、掌上医院和集成平台等核心业务系统已成为医疗服务与医院管理的关键支撑。当前，服务器硬件故障、网络故障、数据库故障及自然灾害等风险，可能导致业务系统非计划停机，威胁数据安全与业务连续性。为有效防范上述风险，提升数据安全与业务连续性保障能力，构建“主备联动、快速恢复”的容灾体系，进一步强化核心业务系统安全防护等级。</w:t>
      </w:r>
    </w:p>
    <w:p w14:paraId="5A588A76">
      <w:pPr>
        <w:rPr>
          <w:rFonts w:hint="eastAsia" w:ascii="宋体" w:hAnsi="宋体" w:eastAsia="宋体" w:cs="宋体"/>
          <w:b/>
          <w:bCs/>
          <w:sz w:val="28"/>
          <w:szCs w:val="28"/>
        </w:rPr>
      </w:pPr>
      <w:r>
        <w:rPr>
          <w:rFonts w:hint="eastAsia" w:ascii="宋体" w:hAnsi="宋体" w:eastAsia="宋体" w:cs="宋体"/>
          <w:b/>
          <w:bCs/>
          <w:sz w:val="28"/>
          <w:szCs w:val="28"/>
        </w:rPr>
        <w:t>二、建设要求</w:t>
      </w:r>
    </w:p>
    <w:p w14:paraId="3A8B13C9">
      <w:pPr>
        <w:ind w:firstLine="560" w:firstLineChars="200"/>
        <w:rPr>
          <w:rFonts w:hint="eastAsia" w:ascii="宋体" w:hAnsi="宋体" w:eastAsia="宋体" w:cs="宋体"/>
          <w:sz w:val="28"/>
          <w:szCs w:val="28"/>
        </w:rPr>
      </w:pPr>
      <w:r>
        <w:rPr>
          <w:rFonts w:hint="eastAsia" w:ascii="宋体" w:hAnsi="宋体" w:eastAsia="宋体" w:cs="宋体"/>
          <w:sz w:val="28"/>
          <w:szCs w:val="28"/>
        </w:rPr>
        <w:t>1、核心业务不中断保障：针对 HIS 系统、电子病历系统、</w:t>
      </w:r>
      <w:r>
        <w:rPr>
          <w:rFonts w:hint="eastAsia" w:ascii="宋体" w:hAnsi="宋体" w:eastAsia="宋体" w:cs="宋体"/>
          <w:sz w:val="28"/>
          <w:szCs w:val="28"/>
          <w:lang w:val="en-US" w:eastAsia="zh-CN"/>
        </w:rPr>
        <w:t>LIS、PACS、</w:t>
      </w:r>
      <w:r>
        <w:rPr>
          <w:rFonts w:hint="eastAsia" w:ascii="宋体" w:hAnsi="宋体" w:eastAsia="宋体" w:cs="宋体"/>
          <w:sz w:val="28"/>
          <w:szCs w:val="28"/>
        </w:rPr>
        <w:t>预约诊疗系统、掌上医院平台及医疗数据集成平台</w:t>
      </w:r>
      <w:r>
        <w:rPr>
          <w:rFonts w:hint="eastAsia" w:ascii="宋体" w:hAnsi="宋体" w:eastAsia="宋体" w:cs="宋体"/>
          <w:sz w:val="28"/>
          <w:szCs w:val="28"/>
          <w:lang w:val="en-US" w:eastAsia="zh-CN"/>
        </w:rPr>
        <w:t>等</w:t>
      </w:r>
      <w:r>
        <w:rPr>
          <w:rFonts w:hint="eastAsia" w:ascii="宋体" w:hAnsi="宋体" w:eastAsia="宋体" w:cs="宋体"/>
          <w:sz w:val="28"/>
          <w:szCs w:val="28"/>
        </w:rPr>
        <w:t>核心业务，需建设</w:t>
      </w:r>
      <w:r>
        <w:rPr>
          <w:rFonts w:hint="eastAsia" w:ascii="宋体" w:hAnsi="宋体" w:eastAsia="宋体" w:cs="宋体"/>
          <w:sz w:val="28"/>
          <w:szCs w:val="28"/>
          <w:lang w:val="en-US" w:eastAsia="zh-CN"/>
        </w:rPr>
        <w:t>一套容灾</w:t>
      </w:r>
      <w:r>
        <w:rPr>
          <w:rFonts w:hint="eastAsia" w:ascii="宋体" w:hAnsi="宋体" w:eastAsia="宋体" w:cs="宋体"/>
          <w:sz w:val="28"/>
          <w:szCs w:val="28"/>
        </w:rPr>
        <w:t>平台，并实现应用级容灾保护，确保在</w:t>
      </w:r>
      <w:r>
        <w:rPr>
          <w:rFonts w:hint="eastAsia" w:ascii="宋体" w:hAnsi="宋体" w:eastAsia="宋体" w:cs="宋体"/>
          <w:sz w:val="28"/>
          <w:szCs w:val="28"/>
          <w:lang w:val="en-US" w:eastAsia="zh-CN"/>
        </w:rPr>
        <w:t>数据中心</w:t>
      </w:r>
      <w:r>
        <w:rPr>
          <w:rFonts w:hint="eastAsia" w:ascii="宋体" w:hAnsi="宋体" w:eastAsia="宋体" w:cs="宋体"/>
          <w:sz w:val="28"/>
          <w:szCs w:val="28"/>
        </w:rPr>
        <w:t>故障或灾难场景下，核心业务（含智慧医疗、智慧服务、智慧平台、智慧专科等）持续运行，满足医院 7×24 小时不间断医疗服务与数据实时访问需求。​</w:t>
      </w:r>
    </w:p>
    <w:p w14:paraId="4D568DCC">
      <w:pPr>
        <w:ind w:firstLine="560" w:firstLineChars="200"/>
        <w:rPr>
          <w:rFonts w:hint="eastAsia" w:ascii="宋体" w:hAnsi="宋体" w:eastAsia="宋体" w:cs="宋体"/>
          <w:sz w:val="28"/>
          <w:szCs w:val="28"/>
        </w:rPr>
      </w:pPr>
      <w:r>
        <w:rPr>
          <w:rFonts w:hint="eastAsia" w:ascii="宋体" w:hAnsi="宋体" w:eastAsia="宋体" w:cs="宋体"/>
          <w:sz w:val="28"/>
          <w:szCs w:val="28"/>
        </w:rPr>
        <w:t>2、快速业务接管：</w:t>
      </w:r>
      <w:r>
        <w:rPr>
          <w:rFonts w:hint="eastAsia" w:ascii="宋体" w:hAnsi="宋体" w:eastAsia="宋体" w:cs="宋体"/>
          <w:sz w:val="28"/>
          <w:szCs w:val="28"/>
          <w:lang w:val="en-US" w:eastAsia="zh-CN"/>
        </w:rPr>
        <w:t>一体化的容灾平台</w:t>
      </w:r>
      <w:r>
        <w:rPr>
          <w:rFonts w:hint="eastAsia" w:ascii="宋体" w:hAnsi="宋体" w:eastAsia="宋体" w:cs="宋体"/>
          <w:sz w:val="28"/>
          <w:szCs w:val="28"/>
        </w:rPr>
        <w:t>在发生故障时，可在10</w:t>
      </w:r>
      <w:r>
        <w:rPr>
          <w:rFonts w:hint="eastAsia" w:ascii="宋体" w:hAnsi="宋体" w:eastAsia="宋体" w:cs="宋体"/>
          <w:sz w:val="28"/>
          <w:szCs w:val="28"/>
          <w:lang w:val="en-US" w:eastAsia="zh-CN"/>
        </w:rPr>
        <w:t>-15</w:t>
      </w:r>
      <w:r>
        <w:rPr>
          <w:rFonts w:hint="eastAsia" w:ascii="宋体" w:hAnsi="宋体" w:eastAsia="宋体" w:cs="宋体"/>
          <w:sz w:val="28"/>
          <w:szCs w:val="28"/>
        </w:rPr>
        <w:t>分钟内完成核心业务系统的切换接管，恢复业务正常运行，其业务恢复时间（RTO）、数据恢复点目标（RPO）需优于三级甲等医院信息化建设相关标准要求。</w:t>
      </w:r>
    </w:p>
    <w:p w14:paraId="64AA291F">
      <w:pPr>
        <w:ind w:firstLine="560" w:firstLineChars="200"/>
        <w:rPr>
          <w:rFonts w:hint="eastAsia" w:ascii="宋体" w:hAnsi="宋体" w:eastAsia="宋体" w:cs="宋体"/>
          <w:sz w:val="28"/>
          <w:szCs w:val="28"/>
        </w:rPr>
      </w:pPr>
      <w:r>
        <w:rPr>
          <w:rFonts w:hint="eastAsia" w:ascii="宋体" w:hAnsi="宋体" w:eastAsia="宋体" w:cs="宋体"/>
          <w:sz w:val="28"/>
          <w:szCs w:val="28"/>
        </w:rPr>
        <w:t>3、统一监管与切换：构建一体化容灾环境监管与切换平台，实现对主备中心硬件设备、网络状态、数据同步情况的实时监控，提供便捷的运维操作界面，支持容灾策略管理与业务切换操作，提升运维效率与容灾响应规范性。</w:t>
      </w:r>
    </w:p>
    <w:p w14:paraId="0A89B285">
      <w:pPr>
        <w:rPr>
          <w:rFonts w:hint="eastAsia" w:ascii="宋体" w:hAnsi="宋体" w:eastAsia="宋体" w:cs="宋体"/>
          <w:b/>
          <w:bCs/>
          <w:sz w:val="28"/>
          <w:szCs w:val="28"/>
        </w:rPr>
      </w:pPr>
      <w:r>
        <w:rPr>
          <w:rFonts w:hint="eastAsia" w:ascii="宋体" w:hAnsi="宋体" w:eastAsia="宋体" w:cs="宋体"/>
          <w:b/>
          <w:bCs/>
          <w:sz w:val="28"/>
          <w:szCs w:val="28"/>
        </w:rPr>
        <w:t>三、核心需求</w:t>
      </w:r>
    </w:p>
    <w:p w14:paraId="3AAEC113">
      <w:pPr>
        <w:adjustRightIn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1、本地及异地灾备平台须提供定时备份可实现RPO≤</w:t>
      </w:r>
      <w:r>
        <w:rPr>
          <w:rFonts w:hint="eastAsia" w:ascii="宋体" w:hAnsi="宋体" w:eastAsia="宋体" w:cs="宋体"/>
          <w:sz w:val="28"/>
          <w:szCs w:val="28"/>
          <w:lang w:val="en-US" w:eastAsia="zh-CN"/>
        </w:rPr>
        <w:t>1</w:t>
      </w:r>
      <w:r>
        <w:rPr>
          <w:rFonts w:hint="eastAsia" w:ascii="宋体" w:hAnsi="宋体" w:eastAsia="宋体" w:cs="宋体"/>
          <w:sz w:val="28"/>
          <w:szCs w:val="28"/>
        </w:rPr>
        <w:t>0分钟及RTO≤1</w:t>
      </w:r>
      <w:r>
        <w:rPr>
          <w:rFonts w:hint="eastAsia" w:ascii="宋体" w:hAnsi="宋体" w:eastAsia="宋体" w:cs="宋体"/>
          <w:sz w:val="28"/>
          <w:szCs w:val="28"/>
          <w:lang w:val="en-US" w:eastAsia="zh-CN"/>
        </w:rPr>
        <w:t>5</w:t>
      </w:r>
      <w:r>
        <w:rPr>
          <w:rFonts w:hint="eastAsia" w:ascii="宋体" w:hAnsi="宋体" w:eastAsia="宋体" w:cs="宋体"/>
          <w:sz w:val="28"/>
          <w:szCs w:val="28"/>
        </w:rPr>
        <w:t>分钟即时接管、虚拟机本地及异地备份；功能要求在灾备管理平台界面中实现，包括数据保护、定时/实时/CDP、数据恢复/演练/归档、数据恢复/迁移备份。</w:t>
      </w:r>
    </w:p>
    <w:p w14:paraId="743E85A2">
      <w:pPr>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2、需满足现</w:t>
      </w:r>
      <w:r>
        <w:rPr>
          <w:rFonts w:hint="eastAsia" w:ascii="宋体" w:hAnsi="宋体" w:eastAsia="宋体" w:cs="宋体"/>
          <w:color w:val="000000"/>
          <w:sz w:val="28"/>
          <w:szCs w:val="28"/>
        </w:rPr>
        <w:t>有环境下大容量、高性能备份存储的需求。</w:t>
      </w:r>
    </w:p>
    <w:p w14:paraId="1A5F90FD">
      <w:pPr>
        <w:adjustRightInd w:val="0"/>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灾备平台本地建设包括：本地备份空间、本地恢复演练接管计算资源冗余、交换设备冗余、备份存储介质等，低延时备份带宽等；灾备平台异地建设包括：异地备份空间、异地恢复演练接管计算资源冗余、交换设备冗余、备份存储介质等。</w:t>
      </w:r>
    </w:p>
    <w:p w14:paraId="75D2C60C">
      <w:pPr>
        <w:adjustRightIn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4、实现对变化的数据块进行增量备份，并能进行合成全备份，并能对应用进行小颗粒度恢复。</w:t>
      </w:r>
    </w:p>
    <w:p w14:paraId="53BC8B68">
      <w:pPr>
        <w:adjustRightIn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5、灾备平台可提供CDP实时持续数据保护，支持文件系统及相关应用连续数据复制保护，满足灾难备份的RPO/RTO要求，支持一对多，多对一模式。</w:t>
      </w:r>
    </w:p>
    <w:p w14:paraId="010EFB51">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、统一监管与切换平台：提供手动与自动切换模式，切换过程可追溯，确保切换成功率与业务连续性；支持容灾策略配置、备份任务管理、日志查询与分析等功能，简化运维操作流程。</w:t>
      </w:r>
    </w:p>
    <w:p w14:paraId="3EE6F3CC">
      <w:pPr>
        <w:adjustRightIn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、灾备平台支持提供自动恢复演练功能，通过制定恢复演练策略，无需备份管理员操作，自动完整恢复演练测试，可恢复到灾备演练平台的物理机、虚拟机，支持但不限于</w:t>
      </w:r>
      <w:r>
        <w:rPr>
          <w:rFonts w:hint="eastAsia" w:ascii="宋体" w:hAnsi="宋体" w:eastAsia="宋体" w:cs="宋体"/>
          <w:sz w:val="28"/>
          <w:szCs w:val="28"/>
          <w:lang w:val="en-US" w:eastAsia="zh-CN"/>
        </w:rPr>
        <w:t>以</w:t>
      </w:r>
      <w:r>
        <w:rPr>
          <w:rFonts w:hint="eastAsia" w:ascii="宋体" w:hAnsi="宋体" w:eastAsia="宋体" w:cs="宋体"/>
          <w:sz w:val="28"/>
          <w:szCs w:val="28"/>
        </w:rPr>
        <w:t>下数据类型：文件、虚拟机、Oracle、SQL Server。</w:t>
      </w:r>
    </w:p>
    <w:p w14:paraId="40E2B19F">
      <w:pPr>
        <w:adjustRightIn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、在服务周期内提供全院信息系统及平台软硬件、灾备平台软硬件的数据安全巡检服务；7*24小时故障现场应急支撑服务；以及现场备份恢复演练服务，并提交数据恢复演练文档报告；</w:t>
      </w:r>
    </w:p>
    <w:p w14:paraId="722B2820">
      <w:pPr>
        <w:adjustRightIn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建设过程需遵循《信息系统灾难恢复规范》（GB/T 20988-2007）、《信息技术设备的安全》（GB4943-2011）</w:t>
      </w:r>
      <w:r>
        <w:rPr>
          <w:rFonts w:hint="eastAsia" w:ascii="宋体" w:hAnsi="宋体" w:eastAsia="宋体" w:cs="宋体"/>
          <w:sz w:val="28"/>
          <w:szCs w:val="28"/>
          <w:lang w:eastAsia="zh-CN"/>
        </w:rPr>
        <w:t>、</w:t>
      </w:r>
      <w:r>
        <w:rPr>
          <w:rFonts w:hint="eastAsia" w:ascii="宋体" w:hAnsi="宋体" w:eastAsia="宋体" w:cs="宋体"/>
          <w:color w:val="000000"/>
          <w:sz w:val="28"/>
          <w:szCs w:val="28"/>
          <w:lang w:val="en-US" w:eastAsia="zh-CN"/>
        </w:rPr>
        <w:t>《全国医院信息化建设标准与规范（试行）》、</w:t>
      </w:r>
      <w:r>
        <w:rPr>
          <w:rFonts w:hint="eastAsia" w:ascii="宋体" w:hAnsi="宋体" w:eastAsia="宋体" w:cs="宋体"/>
          <w:sz w:val="28"/>
          <w:szCs w:val="28"/>
          <w:lang w:val="en-US" w:eastAsia="zh-CN"/>
        </w:rPr>
        <w:t>等保2.0相关指标</w:t>
      </w:r>
      <w:r>
        <w:rPr>
          <w:rFonts w:hint="eastAsia" w:ascii="宋体" w:hAnsi="宋体" w:eastAsia="宋体" w:cs="宋体"/>
          <w:sz w:val="28"/>
          <w:szCs w:val="28"/>
        </w:rPr>
        <w:t>等国家标准及相关国际标准，坚持技术先进性、高可靠性、可管理性与可扩充性原则。</w:t>
      </w:r>
    </w:p>
    <w:p w14:paraId="2B8E2911">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、提供本地与异地灾备平台建设方案、设备清单、</w:t>
      </w:r>
      <w:r>
        <w:rPr>
          <w:rFonts w:hint="eastAsia" w:ascii="宋体" w:hAnsi="宋体" w:eastAsia="宋体" w:cs="宋体"/>
          <w:sz w:val="28"/>
          <w:szCs w:val="28"/>
          <w:lang w:val="en-US" w:eastAsia="zh-CN"/>
        </w:rPr>
        <w:t>分类分项</w:t>
      </w:r>
      <w:r>
        <w:rPr>
          <w:rFonts w:hint="eastAsia" w:ascii="宋体" w:hAnsi="宋体" w:eastAsia="宋体" w:cs="宋体"/>
          <w:sz w:val="28"/>
          <w:szCs w:val="28"/>
        </w:rPr>
        <w:t>报价等。</w:t>
      </w:r>
    </w:p>
    <w:p w14:paraId="3A5FB959">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四、预算金额：70万元（</w:t>
      </w:r>
      <w:r>
        <w:rPr>
          <w:rFonts w:hint="eastAsia" w:ascii="仿宋_GB2312" w:hAnsi="宋体" w:eastAsia="仿宋_GB2312" w:cs="宋体"/>
          <w:sz w:val="32"/>
          <w:szCs w:val="32"/>
        </w:rPr>
        <w:t>第一期预算</w:t>
      </w:r>
      <w:r>
        <w:rPr>
          <w:rFonts w:hint="eastAsia" w:ascii="宋体" w:hAnsi="宋体" w:eastAsia="宋体" w:cs="宋体"/>
          <w:sz w:val="28"/>
          <w:szCs w:val="28"/>
          <w:lang w:val="en-US" w:eastAsia="zh-CN"/>
        </w:rPr>
        <w:t>）</w:t>
      </w:r>
    </w:p>
    <w:sectPr>
      <w:footerReference r:id="rId3" w:type="default"/>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0E8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A845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1A845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B7"/>
    <w:rsid w:val="00007A4C"/>
    <w:rsid w:val="00034E0F"/>
    <w:rsid w:val="0004545B"/>
    <w:rsid w:val="00143C71"/>
    <w:rsid w:val="001C1F40"/>
    <w:rsid w:val="001C6120"/>
    <w:rsid w:val="004752EA"/>
    <w:rsid w:val="004B3CF9"/>
    <w:rsid w:val="005743DC"/>
    <w:rsid w:val="006916FE"/>
    <w:rsid w:val="007E1CA4"/>
    <w:rsid w:val="00877AB2"/>
    <w:rsid w:val="0088782D"/>
    <w:rsid w:val="008A4C35"/>
    <w:rsid w:val="009B3DD0"/>
    <w:rsid w:val="00A31BA0"/>
    <w:rsid w:val="00A76DB7"/>
    <w:rsid w:val="00CB5B48"/>
    <w:rsid w:val="00D7743C"/>
    <w:rsid w:val="00ED4974"/>
    <w:rsid w:val="01BD17FD"/>
    <w:rsid w:val="03257358"/>
    <w:rsid w:val="043F112F"/>
    <w:rsid w:val="058368B9"/>
    <w:rsid w:val="05AC2DE0"/>
    <w:rsid w:val="06A27213"/>
    <w:rsid w:val="07A4680E"/>
    <w:rsid w:val="07A47600"/>
    <w:rsid w:val="08C2594B"/>
    <w:rsid w:val="093F0D49"/>
    <w:rsid w:val="0AAE2F58"/>
    <w:rsid w:val="0ABD0ABF"/>
    <w:rsid w:val="0DA834EE"/>
    <w:rsid w:val="0FDA73BD"/>
    <w:rsid w:val="0FF30AAD"/>
    <w:rsid w:val="0FF47AFA"/>
    <w:rsid w:val="101C195D"/>
    <w:rsid w:val="11164F3F"/>
    <w:rsid w:val="11333889"/>
    <w:rsid w:val="124071B4"/>
    <w:rsid w:val="13E62E35"/>
    <w:rsid w:val="1591028B"/>
    <w:rsid w:val="18E204EA"/>
    <w:rsid w:val="1AAE3F81"/>
    <w:rsid w:val="1CC23F9A"/>
    <w:rsid w:val="1FDD1E95"/>
    <w:rsid w:val="20791731"/>
    <w:rsid w:val="20C70355"/>
    <w:rsid w:val="210E62C7"/>
    <w:rsid w:val="21827282"/>
    <w:rsid w:val="21DC7625"/>
    <w:rsid w:val="22623FCE"/>
    <w:rsid w:val="23623913"/>
    <w:rsid w:val="23CC2496"/>
    <w:rsid w:val="2570177B"/>
    <w:rsid w:val="264439EB"/>
    <w:rsid w:val="265500D6"/>
    <w:rsid w:val="26664A89"/>
    <w:rsid w:val="27207FB4"/>
    <w:rsid w:val="275163C0"/>
    <w:rsid w:val="27BA5D13"/>
    <w:rsid w:val="27FF129D"/>
    <w:rsid w:val="29632D28"/>
    <w:rsid w:val="29687000"/>
    <w:rsid w:val="2A185A72"/>
    <w:rsid w:val="2AA902C1"/>
    <w:rsid w:val="2B8247D2"/>
    <w:rsid w:val="2DB33930"/>
    <w:rsid w:val="2E4068FB"/>
    <w:rsid w:val="2EA30912"/>
    <w:rsid w:val="2EA414CB"/>
    <w:rsid w:val="2F232358"/>
    <w:rsid w:val="30826642"/>
    <w:rsid w:val="32A513FD"/>
    <w:rsid w:val="32D141FD"/>
    <w:rsid w:val="3350577D"/>
    <w:rsid w:val="338E3151"/>
    <w:rsid w:val="34A92395"/>
    <w:rsid w:val="363870C8"/>
    <w:rsid w:val="363E2205"/>
    <w:rsid w:val="36837263"/>
    <w:rsid w:val="371B42F4"/>
    <w:rsid w:val="371C38A7"/>
    <w:rsid w:val="37215DAE"/>
    <w:rsid w:val="373D07E0"/>
    <w:rsid w:val="37740180"/>
    <w:rsid w:val="37A97B52"/>
    <w:rsid w:val="37D61EEE"/>
    <w:rsid w:val="399A7CBE"/>
    <w:rsid w:val="3BBE566C"/>
    <w:rsid w:val="3C335C3C"/>
    <w:rsid w:val="3DC94AAA"/>
    <w:rsid w:val="3EE30E32"/>
    <w:rsid w:val="3F5E0662"/>
    <w:rsid w:val="447514E8"/>
    <w:rsid w:val="44CE16EC"/>
    <w:rsid w:val="450D7972"/>
    <w:rsid w:val="45F33597"/>
    <w:rsid w:val="46480927"/>
    <w:rsid w:val="46933C70"/>
    <w:rsid w:val="47264849"/>
    <w:rsid w:val="48630BCF"/>
    <w:rsid w:val="488F0699"/>
    <w:rsid w:val="4A28335A"/>
    <w:rsid w:val="4A640184"/>
    <w:rsid w:val="4AB60988"/>
    <w:rsid w:val="4C03387D"/>
    <w:rsid w:val="4EF31987"/>
    <w:rsid w:val="4EFB6A8D"/>
    <w:rsid w:val="501222E0"/>
    <w:rsid w:val="52650DED"/>
    <w:rsid w:val="530103EA"/>
    <w:rsid w:val="562D0092"/>
    <w:rsid w:val="56463818"/>
    <w:rsid w:val="566B5B5F"/>
    <w:rsid w:val="569C0F8B"/>
    <w:rsid w:val="593C6FD2"/>
    <w:rsid w:val="5BE7549F"/>
    <w:rsid w:val="5BF50B3B"/>
    <w:rsid w:val="5DCD7847"/>
    <w:rsid w:val="5E2A2EEB"/>
    <w:rsid w:val="5E931640"/>
    <w:rsid w:val="5F243219"/>
    <w:rsid w:val="5F5B4691"/>
    <w:rsid w:val="60830691"/>
    <w:rsid w:val="626F5370"/>
    <w:rsid w:val="63CF22B7"/>
    <w:rsid w:val="63CF256B"/>
    <w:rsid w:val="6416479F"/>
    <w:rsid w:val="64EC607B"/>
    <w:rsid w:val="65C43C25"/>
    <w:rsid w:val="66665A62"/>
    <w:rsid w:val="668F04BA"/>
    <w:rsid w:val="696C43B8"/>
    <w:rsid w:val="6A0C68FB"/>
    <w:rsid w:val="6A3824EC"/>
    <w:rsid w:val="6BD050D2"/>
    <w:rsid w:val="6CE90319"/>
    <w:rsid w:val="6D377E08"/>
    <w:rsid w:val="6D7E290C"/>
    <w:rsid w:val="6D9C0FE4"/>
    <w:rsid w:val="6F125A01"/>
    <w:rsid w:val="6F181430"/>
    <w:rsid w:val="6F2D6397"/>
    <w:rsid w:val="6FF83BA8"/>
    <w:rsid w:val="701340A1"/>
    <w:rsid w:val="753157F7"/>
    <w:rsid w:val="76880357"/>
    <w:rsid w:val="77046266"/>
    <w:rsid w:val="7746449A"/>
    <w:rsid w:val="786646C8"/>
    <w:rsid w:val="78EA782E"/>
    <w:rsid w:val="79097328"/>
    <w:rsid w:val="7956298E"/>
    <w:rsid w:val="79A14944"/>
    <w:rsid w:val="7AAC271B"/>
    <w:rsid w:val="7B14601F"/>
    <w:rsid w:val="7B250E34"/>
    <w:rsid w:val="7C245730"/>
    <w:rsid w:val="7CF03884"/>
    <w:rsid w:val="7D616D2A"/>
    <w:rsid w:val="7EEC1DCB"/>
    <w:rsid w:val="7F5F0153"/>
    <w:rsid w:val="7F7B3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FF0000"/>
      <w:sz w:val="16"/>
      <w:szCs w:val="16"/>
      <w:u w:val="none"/>
    </w:rPr>
  </w:style>
  <w:style w:type="character" w:customStyle="1" w:styleId="8">
    <w:name w:val="font11"/>
    <w:basedOn w:val="6"/>
    <w:qFormat/>
    <w:uiPriority w:val="0"/>
    <w:rPr>
      <w:rFonts w:hint="eastAsia" w:ascii="宋体" w:hAnsi="宋体" w:eastAsia="宋体" w:cs="宋体"/>
      <w:color w:val="000000"/>
      <w:sz w:val="16"/>
      <w:szCs w:val="16"/>
      <w:u w:val="none"/>
    </w:rPr>
  </w:style>
  <w:style w:type="character" w:customStyle="1" w:styleId="9">
    <w:name w:val="font51"/>
    <w:basedOn w:val="6"/>
    <w:qFormat/>
    <w:uiPriority w:val="0"/>
    <w:rPr>
      <w:rFonts w:hint="eastAsia" w:ascii="宋体" w:hAnsi="宋体" w:eastAsia="宋体" w:cs="宋体"/>
      <w:b/>
      <w:bCs/>
      <w:color w:val="FF0000"/>
      <w:sz w:val="16"/>
      <w:szCs w:val="16"/>
      <w:u w:val="none"/>
    </w:rPr>
  </w:style>
  <w:style w:type="character" w:customStyle="1" w:styleId="10">
    <w:name w:val="font31"/>
    <w:basedOn w:val="6"/>
    <w:qFormat/>
    <w:uiPriority w:val="0"/>
    <w:rPr>
      <w:rFonts w:hint="eastAsia" w:ascii="宋体" w:hAnsi="宋体" w:eastAsia="宋体" w:cs="宋体"/>
      <w:color w:val="000000"/>
      <w:sz w:val="16"/>
      <w:szCs w:val="16"/>
      <w:u w:val="none"/>
    </w:rPr>
  </w:style>
  <w:style w:type="paragraph" w:styleId="11">
    <w:name w:val="List Paragraph"/>
    <w:basedOn w:val="1"/>
    <w:qFormat/>
    <w:uiPriority w:val="34"/>
    <w:pPr>
      <w:ind w:left="720"/>
      <w:contextualSpacing/>
    </w:pPr>
  </w:style>
  <w:style w:type="character" w:customStyle="1" w:styleId="12">
    <w:name w:val="页眉 字符"/>
    <w:basedOn w:val="6"/>
    <w:link w:val="4"/>
    <w:qFormat/>
    <w:uiPriority w:val="0"/>
    <w:rPr>
      <w:rFonts w:asciiTheme="minorHAnsi" w:hAnsiTheme="minorHAnsi" w:eastAsiaTheme="minorEastAsia" w:cstheme="minorBidi"/>
      <w:kern w:val="2"/>
      <w:sz w:val="18"/>
      <w:szCs w:val="18"/>
    </w:rPr>
  </w:style>
  <w:style w:type="character" w:customStyle="1" w:styleId="13">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1303</Words>
  <Characters>1379</Characters>
  <Lines>41</Lines>
  <Paragraphs>11</Paragraphs>
  <TotalTime>1</TotalTime>
  <ScaleCrop>false</ScaleCrop>
  <LinksUpToDate>false</LinksUpToDate>
  <CharactersWithSpaces>1385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2025-03-12T08:57:00Z</dcterms:created>
  <dc:creator>asus</dc:creator>
  <cp:lastModifiedBy>张</cp:lastModifiedBy>
  <dcterms:modified xsi:type="dcterms:W3CDTF">2026-01-09T07:44:07Z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eyJoZGlkIjoiMjlmYmUwZTk1MWUyNDMwY2JmZjYxYzAyODgzN2FjYzEiLCJ1c2VySWQiOiI0NDI2MzEwODMifQ==</vt:lpwstr>
  </property>
  <property fmtid="{D5CDD505-2E9C-101B-9397-08002B2CF9AE}" pid="4" name="ICV">
    <vt:lpwstr>A5062451A7674D44BA97FA5796E647DE_13</vt:lpwstr>
  </property>
</Properties>
</file>