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14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50E54286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桂林市中医医院城中院区在线式不间断电源（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UPS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基本情况及初步采购需求</w:t>
      </w:r>
    </w:p>
    <w:p w14:paraId="65BCA1F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35642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桂林市中医医院城中院区在线式不间断电源（UPS）采购项目</w:t>
      </w:r>
    </w:p>
    <w:p w14:paraId="289937AC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511CF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能为医院城中院区手术室麻醉科、肾病科血透室、重症医学科、介入室及急诊科等科室连接关键生命支持设备、照明等提供不间断电力保障；</w:t>
      </w:r>
      <w:r>
        <w:rPr>
          <w:rFonts w:hint="eastAsia" w:ascii="仿宋" w:hAnsi="仿宋" w:eastAsia="仿宋" w:cs="仿宋"/>
          <w:sz w:val="32"/>
          <w:szCs w:val="32"/>
        </w:rPr>
        <w:t>在市电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完全中断情况下，需支持满载运行不少于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120分钟</w:t>
      </w:r>
      <w:r>
        <w:rPr>
          <w:rFonts w:hint="eastAsia" w:ascii="仿宋" w:hAnsi="仿宋" w:eastAsia="仿宋" w:cs="仿宋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符合医疗环境电气安全标准，具备完善的电池管理、过载保护、短路保护等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要求具有可扩展性，考虑未来负载增长的可能性；</w:t>
      </w:r>
      <w:r>
        <w:rPr>
          <w:rFonts w:hint="eastAsia" w:ascii="仿宋" w:hAnsi="仿宋" w:eastAsia="仿宋" w:cs="仿宋"/>
          <w:sz w:val="32"/>
          <w:szCs w:val="32"/>
        </w:rPr>
        <w:t>符合医疗环境噪音控制要求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要求长寿命、低维护或免维护电池方案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8A3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采用工频在线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双变换拓扑结构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 w:bidi="ar"/>
        </w:rPr>
        <w:t>三进三出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不间断电源（UPS），标配内置输出隔离变压</w:t>
      </w:r>
      <w:r>
        <w:rPr>
          <w:rFonts w:hint="eastAsia" w:ascii="楷体" w:hAnsi="楷体" w:eastAsia="楷体" w:cs="楷体"/>
          <w:sz w:val="32"/>
          <w:szCs w:val="32"/>
        </w:rPr>
        <w:t>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确保负载无中断运行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49E1D9D9">
      <w:pPr>
        <w:pStyle w:val="14"/>
        <w:numPr>
          <w:ilvl w:val="0"/>
          <w:numId w:val="0"/>
        </w:numPr>
        <w:spacing w:before="0" w:after="0"/>
        <w:ind w:firstLine="68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不间断电源（UPS）</w:t>
      </w:r>
      <w:r>
        <w:rPr>
          <w:rFonts w:hint="eastAsia" w:ascii="楷体" w:hAnsi="楷体" w:eastAsia="楷体" w:cs="楷体"/>
          <w:sz w:val="32"/>
          <w:szCs w:val="32"/>
        </w:rPr>
        <w:t>的数量及功率</w:t>
      </w:r>
    </w:p>
    <w:tbl>
      <w:tblPr>
        <w:tblStyle w:val="11"/>
        <w:tblW w:w="99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841"/>
        <w:gridCol w:w="841"/>
        <w:gridCol w:w="1972"/>
        <w:gridCol w:w="1758"/>
        <w:gridCol w:w="1758"/>
      </w:tblGrid>
      <w:tr w14:paraId="27F0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AD3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使用科室</w:t>
            </w:r>
          </w:p>
        </w:tc>
        <w:tc>
          <w:tcPr>
            <w:tcW w:w="5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C815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不间断电源（UPS）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初步需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求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CFA0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14:paraId="285D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54EB">
            <w:pPr>
              <w:snapToGrid w:val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D49E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数量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FD7A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29CAD683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主机功率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7C63">
            <w:pPr>
              <w:snapToGrid w:val="0"/>
              <w:jc w:val="center"/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  <w:lang w:eastAsia="zh-CN"/>
              </w:rPr>
              <w:t>电池要求</w:t>
            </w: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4EE2">
            <w:pPr>
              <w:snapToGrid w:val="0"/>
              <w:jc w:val="center"/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</w:rPr>
            </w:pPr>
          </w:p>
        </w:tc>
      </w:tr>
      <w:tr w14:paraId="4532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761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手术室麻醉科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F9F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76E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套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35C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60KVA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5FF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电池标准容量≥200AH，配置电池数量3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07F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7304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4D0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肾病科血透室</w:t>
            </w:r>
          </w:p>
        </w:tc>
        <w:tc>
          <w:tcPr>
            <w:tcW w:w="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F5C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DB3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套</w:t>
            </w:r>
          </w:p>
        </w:tc>
        <w:tc>
          <w:tcPr>
            <w:tcW w:w="1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78F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60KVA</w:t>
            </w:r>
          </w:p>
        </w:tc>
        <w:tc>
          <w:tcPr>
            <w:tcW w:w="1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7F2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电池标准容量≥200AH，配置电池数量3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节</w:t>
            </w:r>
          </w:p>
        </w:tc>
        <w:tc>
          <w:tcPr>
            <w:tcW w:w="1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60E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1301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084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重症医学科、介入室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F3E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76D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套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9B7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60KVA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B18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电池标准容量≥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AH，配置电池数量3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AA9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980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BA6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急诊科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0F2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7B6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套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E50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10KVA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19B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电池标准容量≥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AH，配置电池数量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6E9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115、116室</w:t>
            </w:r>
          </w:p>
        </w:tc>
      </w:tr>
    </w:tbl>
    <w:p w14:paraId="45869092">
      <w:pPr>
        <w:pStyle w:val="14"/>
        <w:numPr>
          <w:numId w:val="0"/>
        </w:numPr>
        <w:spacing w:before="0" w:after="0"/>
        <w:ind w:firstLine="68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（四）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不间断电源（UPS）</w:t>
      </w:r>
      <w:r>
        <w:rPr>
          <w:rFonts w:hint="eastAsia" w:ascii="楷体" w:hAnsi="楷体" w:eastAsia="楷体" w:cs="楷体"/>
          <w:sz w:val="32"/>
          <w:szCs w:val="32"/>
        </w:rPr>
        <w:t>主机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初步</w:t>
      </w:r>
      <w:r>
        <w:rPr>
          <w:rFonts w:hint="eastAsia" w:ascii="楷体" w:hAnsi="楷体" w:eastAsia="楷体" w:cs="楷体"/>
          <w:sz w:val="32"/>
          <w:szCs w:val="32"/>
        </w:rPr>
        <w:t>参数要求</w:t>
      </w:r>
    </w:p>
    <w:p w14:paraId="624E0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1.输入指标</w:t>
      </w:r>
    </w:p>
    <w:p w14:paraId="41369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输入相数：三相五线（3Φ+N+PE）</w:t>
      </w:r>
    </w:p>
    <w:p w14:paraId="4B8DC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输入额定电压：380Vac/400Vac/415Vac</w:t>
      </w:r>
    </w:p>
    <w:p w14:paraId="3F31C7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输入电压可变范围：138-305Vac:降额40%,305-485Vac:不降额</w:t>
      </w:r>
    </w:p>
    <w:p w14:paraId="1B39E2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输入频率变化范围：40～70Hz</w:t>
      </w:r>
    </w:p>
    <w:p w14:paraId="390221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输入功率因数：≥0.99</w:t>
      </w:r>
    </w:p>
    <w:p w14:paraId="6C06F0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输入电流谐波成份：＜3%</w:t>
      </w:r>
    </w:p>
    <w:p w14:paraId="2D730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2.输出指标</w:t>
      </w:r>
    </w:p>
    <w:p w14:paraId="2ABA9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输出相数：三相五线（3Φ+N+PE）</w:t>
      </w:r>
    </w:p>
    <w:p w14:paraId="28A63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输出额定电压：380Vac/400Vac/415Vac</w:t>
      </w:r>
    </w:p>
    <w:p w14:paraId="65BE99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输出电压稳压精度：±1%</w:t>
      </w:r>
    </w:p>
    <w:p w14:paraId="28EF0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输出频率精度 市电模式：同步状态下跟踪旁路输入；</w:t>
      </w:r>
    </w:p>
    <w:p w14:paraId="1EA7E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电池模式：50Hz/60Hz±0.25%</w:t>
      </w:r>
    </w:p>
    <w:p w14:paraId="56FF9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输出功率因数：1</w:t>
      </w:r>
    </w:p>
    <w:p w14:paraId="143FDC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输出波形失真度：≤1%(线性负载)；≤3%（非线性负载）</w:t>
      </w:r>
    </w:p>
    <w:p w14:paraId="61931C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输出电流峰值系数：3:1</w:t>
      </w:r>
    </w:p>
    <w:p w14:paraId="0A083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逆变过载能力：110%负载60分钟后转旁路；125%负载10分钟后转旁路；150%负载1分钟后转旁路；负载＞150%，0.2秒转旁路</w:t>
      </w:r>
    </w:p>
    <w:p w14:paraId="72D897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旁路过载能力：负载≤135%，长时间运行；负载＜1000%，持续100ms</w:t>
      </w:r>
    </w:p>
    <w:p w14:paraId="7C5F1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3.系统指标</w:t>
      </w:r>
    </w:p>
    <w:p w14:paraId="235A53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系统效率：≥96% ，ECO模式:99%</w:t>
      </w:r>
    </w:p>
    <w:p w14:paraId="4B916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切换时间：0ms</w:t>
      </w:r>
    </w:p>
    <w:p w14:paraId="56B52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保护功能：输出短路保护，输出过载保护，过温度保护，电池低压保护，输出过欠压保护，输入缺相、相序保护，风扇故障保护等</w:t>
      </w:r>
    </w:p>
    <w:p w14:paraId="36143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通信接口：RS485，干接点， SNMP卡</w:t>
      </w:r>
    </w:p>
    <w:p w14:paraId="40ACC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显    示：LCD触摸屏</w:t>
      </w:r>
    </w:p>
    <w:p w14:paraId="75E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4.工作环境</w:t>
      </w:r>
    </w:p>
    <w:p w14:paraId="0D539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运行温度：0～40℃</w:t>
      </w:r>
    </w:p>
    <w:p w14:paraId="40558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贮存温度：-25℃～55℃（不含电池）</w:t>
      </w:r>
    </w:p>
    <w:p w14:paraId="65316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相对湿度：0%-95%（无冷凝）</w:t>
      </w:r>
    </w:p>
    <w:p w14:paraId="63AD02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海拔高度：海拔高度≤1000m，超过1000m，每上升100m，降额1%</w:t>
      </w:r>
    </w:p>
    <w:p w14:paraId="41EFD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防护等级：IP20</w:t>
      </w:r>
    </w:p>
    <w:p w14:paraId="3917E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噪声（距离设备1米处）：＜65dB</w:t>
      </w:r>
    </w:p>
    <w:p w14:paraId="7FB36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5.主机应该获得节能、抗震等第三方权威机构出具有效期内的认证和报告；UPS主机应该获检测报告。</w:t>
      </w:r>
    </w:p>
    <w:p w14:paraId="597F838F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.支持两路不同的市电接入，有系统原理图和端子接线图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7B972D38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主机应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内置整流开关、旁路开关、输出开关、维修旁路开关、电池冷启动开关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655D2A2E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8.主机应具备IGBT过温保护功能，设备内IGBT器件温度过高时，应发出声光告警，并转为旁路供电；主机应具有EPO紧急关机和电池冷启动功能；主机应有电池自检功能，可通过设置按时间自检以及自检周期；主机风扇具有智能调速功能，</w:t>
      </w:r>
    </w:p>
    <w:p w14:paraId="75D78EAE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9.主机同时能兼容铅酸电池和铁锂电池，以满足不同的应用场景；主机电池节数可以在32-40节之间设置。</w:t>
      </w:r>
    </w:p>
    <w:p w14:paraId="4951B4A4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.为了减少对电网的冲击和对设备本身的保护，不间断电源（UPS）整流器能执行延时启动任务，整流器延时可在1-300s设置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6846136D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11.主机应采用触摸彩屏，可以显示详细的信息，包含但不限于    输入电压/电流、输入频率、旁路电压、旁路频率、输出电压、输出电流、输出频率、有功功率、视在功率、负载率、电池电压、电池电流、电池剩余放电时间、电池剩余容量，电池过保时间，主机过保时间等参数。</w:t>
      </w:r>
    </w:p>
    <w:p w14:paraId="0E0647C7">
      <w:pPr>
        <w:widowControl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）不间断电源（UPS）电池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初步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参数要求</w:t>
      </w:r>
    </w:p>
    <w:p w14:paraId="24332C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1.电池电量：满足停电后满负荷供电≥120分钟。</w:t>
      </w:r>
    </w:p>
    <w:p w14:paraId="123CF00C">
      <w:pPr>
        <w:pStyle w:val="6"/>
        <w:rPr>
          <w:rFonts w:hint="default" w:eastAsia="楷体"/>
          <w:lang w:val="en-US" w:eastAsia="zh-CN"/>
        </w:rPr>
      </w:pPr>
      <w:r>
        <w:rPr>
          <w:rFonts w:hint="eastAsia" w:eastAsia="楷体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必须采用同一品牌免维护铅酸蓄电池,采用热封技术封装，内阻＜4mΩ，额定电压12V，标准容≥200AH；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每套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不间断电源（UPS）配置原厂电池柜1套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电池开关箱1套，与主机颜色一致，含原厂配置的开关及安装连接线；后备时间≥2小时，电池使用寿命≥6年。</w:t>
      </w:r>
    </w:p>
    <w:p w14:paraId="6D229CE1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.同系列蓄电池产品应通过抗震检测，其抗震等级应不低于9级，供货时提供同系列产品抗震检测报告及证书复印件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4BD775D5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.蓄电池槽、盖应具有阻燃性，其阻燃性能应符合GB/T2408-2021的要求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5CA65759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.蓄电池连接件压降应不高于4mV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蓄电池在25℃满容量状态下，静置28天后其蓄电池容量保存率应在99%以上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蓄电池在-30℃和+65℃时封口剂应无裂纹及溢留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蓄电池密封反应效率不低于98.7%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294894FF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.端电压均衡性：开路电压压差不应超出20mV，进入浮充状态24h后端电压差不应超出31mV，放电状态端电压差不应超出125mV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7869D38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.同组蓄电池在25℃环境中，每单只蓄电池以恒流I10作放电测试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52F6071E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.蓄电池组中的最大最小其容量差值应不高于2.5%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</w:p>
    <w:p w14:paraId="4C0D0FA6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.为防止品牌蓄电池出现假冒伪劣产品，应具备防伪追溯机制，需采用具备防复制技术防伪码和二维码。</w:t>
      </w:r>
    </w:p>
    <w:p w14:paraId="5DBDD74E">
      <w:pPr>
        <w:widowControl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（五）质量保证</w:t>
      </w:r>
    </w:p>
    <w:p w14:paraId="421CBD5C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质保期内如果出现质量问题，成交供应商应当无条件更换，由于质量问题造成的损失由成交供应商负全部责任。</w:t>
      </w:r>
    </w:p>
    <w:p w14:paraId="5A7AD54F">
      <w:pPr>
        <w:widowControl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（六）售后服务</w:t>
      </w:r>
    </w:p>
    <w:p w14:paraId="76B1D36A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成交供应商负责对设备进行检验、安装、调试，直至验收合格；委派专业、合格的技术人员到用户现场进行设备的安装和培训；对用户系统应用人员提供不低于3次的操作培训（受训者的人数和培训时间根据用户需求来定，保证用户能够正常使用该设备）；厂家提供7×24小时全年无间歇服务，免费质保六年,质保期内提供免费上门服务，质保期内所有硬件设备的维修均为免费；质保期内在接到报修电话故障通知后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0.5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小时内响应，24小时内由原厂认证合格专业工程师提供快速优质的现场服务，及时排除故障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定期保养每年不低于四次；春节、五一、国庆长假前一周进行现场巡检和预防性维护，检查设备运行情况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根据设备的实际情况，巡检结束3日内向医院提交《巡检报告》。</w:t>
      </w:r>
    </w:p>
    <w:p w14:paraId="02F9DC76">
      <w:pPr>
        <w:widowControl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 w:bidi="ar"/>
        </w:rPr>
        <w:t>七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）交货及安装日期</w:t>
      </w:r>
    </w:p>
    <w:p w14:paraId="1C4AE1AF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签订合同后10天内交货，并按照采购方需求完成安装工作。</w:t>
      </w:r>
    </w:p>
    <w:p w14:paraId="35D3CA49">
      <w:pPr>
        <w:widowControl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 w:bidi="ar"/>
        </w:rPr>
        <w:t>八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bidi="ar"/>
        </w:rPr>
        <w:t>）其他</w:t>
      </w:r>
    </w:p>
    <w:p w14:paraId="56EA0AA7">
      <w:pPr>
        <w:widowControl/>
        <w:ind w:firstLine="640" w:firstLineChars="200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费用包含原线路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改造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、承重架、UPS分控配电箱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线材及辅助材料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人工、搬运、税金、设备安装、现场恢复等完成安装并能正常投入使用的全部费用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实行总价包干，采购人不再支付任何费用。‌‌</w:t>
      </w:r>
    </w:p>
    <w:p w14:paraId="1C555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6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AA883"/>
    <w:multiLevelType w:val="singleLevel"/>
    <w:tmpl w:val="AC9AA8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ascii="Calibri" w:hAnsi="Calibri"/>
      <w:color w:val="000000"/>
    </w:rPr>
  </w:style>
  <w:style w:type="paragraph" w:styleId="5">
    <w:name w:val="Body Text Indent"/>
    <w:basedOn w:val="1"/>
    <w:next w:val="4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5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3">
    <w:name w:val="Strong"/>
    <w:basedOn w:val="12"/>
    <w:qFormat/>
    <w:uiPriority w:val="99"/>
    <w:rPr>
      <w:b/>
    </w:rPr>
  </w:style>
  <w:style w:type="paragraph" w:customStyle="1" w:styleId="14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9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1"/>
    <w:basedOn w:val="1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0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5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6">
    <w:name w:val="NormalCharacter"/>
    <w:autoRedefine/>
    <w:qFormat/>
    <w:uiPriority w:val="0"/>
  </w:style>
  <w:style w:type="character" w:customStyle="1" w:styleId="27">
    <w:name w:val="标题 1 字符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7</Pages>
  <Words>2468</Words>
  <Characters>2843</Characters>
  <Lines>0</Lines>
  <Paragraphs>0</Paragraphs>
  <TotalTime>6</TotalTime>
  <ScaleCrop>false</ScaleCrop>
  <LinksUpToDate>false</LinksUpToDate>
  <CharactersWithSpaces>2860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2026-01-05T10:12:36Z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